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73F" w:rsidRPr="009979F5" w:rsidRDefault="00DF473F" w:rsidP="00DF473F">
      <w:pPr>
        <w:pStyle w:val="Corpotesto"/>
        <w:pBdr>
          <w:top w:val="single" w:sz="12" w:space="1" w:color="C0C0C0"/>
          <w:bottom w:val="single" w:sz="12" w:space="1" w:color="C0C0C0"/>
        </w:pBdr>
        <w:spacing w:before="120" w:after="120" w:line="276" w:lineRule="auto"/>
        <w:ind w:right="-82"/>
        <w:jc w:val="center"/>
        <w:rPr>
          <w:color w:val="000080"/>
          <w:sz w:val="30"/>
          <w:szCs w:val="30"/>
        </w:rPr>
      </w:pPr>
      <w:r w:rsidRPr="0084523F">
        <w:rPr>
          <w:color w:val="000080"/>
          <w:sz w:val="30"/>
          <w:szCs w:val="30"/>
        </w:rPr>
        <w:t xml:space="preserve">POLYNT </w:t>
      </w:r>
      <w:r w:rsidR="00F56CF3">
        <w:rPr>
          <w:color w:val="000080"/>
          <w:sz w:val="30"/>
          <w:szCs w:val="30"/>
        </w:rPr>
        <w:t xml:space="preserve">GROUP </w:t>
      </w:r>
      <w:r w:rsidR="00AA62D3">
        <w:rPr>
          <w:color w:val="000080"/>
          <w:sz w:val="30"/>
          <w:szCs w:val="30"/>
        </w:rPr>
        <w:t>CONTINUES SPECIALTY CHEMICALS CONSOLIDATION WITH ACQUISITION OF CCP COMPOSITES</w:t>
      </w:r>
    </w:p>
    <w:p w:rsidR="00C93B62" w:rsidRDefault="0078381F" w:rsidP="00DF473F">
      <w:pPr>
        <w:pStyle w:val="NormaleWeb"/>
        <w:spacing w:before="240" w:beforeAutospacing="0" w:after="0" w:line="276" w:lineRule="auto"/>
        <w:contextualSpacing/>
        <w:rPr>
          <w:sz w:val="22"/>
          <w:szCs w:val="22"/>
        </w:rPr>
      </w:pPr>
      <w:r>
        <w:rPr>
          <w:sz w:val="22"/>
          <w:szCs w:val="22"/>
        </w:rPr>
        <w:t>18</w:t>
      </w:r>
      <w:r w:rsidR="00C93B62">
        <w:rPr>
          <w:sz w:val="22"/>
          <w:szCs w:val="22"/>
        </w:rPr>
        <w:t xml:space="preserve"> November</w:t>
      </w:r>
      <w:r w:rsidR="00DF473F">
        <w:rPr>
          <w:sz w:val="22"/>
          <w:szCs w:val="22"/>
        </w:rPr>
        <w:t xml:space="preserve"> 2014</w:t>
      </w:r>
      <w:r w:rsidR="00C93B62">
        <w:rPr>
          <w:sz w:val="22"/>
          <w:szCs w:val="22"/>
        </w:rPr>
        <w:t>.</w:t>
      </w:r>
      <w:r w:rsidR="00DF473F">
        <w:rPr>
          <w:sz w:val="22"/>
          <w:szCs w:val="22"/>
        </w:rPr>
        <w:t xml:space="preserve"> The Polynt Group (</w:t>
      </w:r>
      <w:r w:rsidR="00DF473F" w:rsidRPr="0084523F">
        <w:rPr>
          <w:sz w:val="22"/>
          <w:szCs w:val="22"/>
        </w:rPr>
        <w:t>“Polynt”)</w:t>
      </w:r>
      <w:r w:rsidR="00DF473F">
        <w:rPr>
          <w:sz w:val="22"/>
          <w:szCs w:val="22"/>
        </w:rPr>
        <w:t xml:space="preserve">, </w:t>
      </w:r>
      <w:r w:rsidR="00AA62D3">
        <w:rPr>
          <w:sz w:val="22"/>
          <w:szCs w:val="22"/>
        </w:rPr>
        <w:t>the</w:t>
      </w:r>
      <w:r w:rsidR="00DF473F" w:rsidRPr="0084523F">
        <w:rPr>
          <w:sz w:val="22"/>
          <w:szCs w:val="22"/>
        </w:rPr>
        <w:t xml:space="preserve"> leading producer of polymer intermediates and specialties</w:t>
      </w:r>
      <w:r w:rsidR="00AA62D3">
        <w:rPr>
          <w:sz w:val="22"/>
          <w:szCs w:val="22"/>
        </w:rPr>
        <w:t xml:space="preserve"> owned by a subsidiary of Investindustrial</w:t>
      </w:r>
      <w:r w:rsidR="00DF473F">
        <w:rPr>
          <w:sz w:val="22"/>
          <w:szCs w:val="22"/>
        </w:rPr>
        <w:t>, has</w:t>
      </w:r>
      <w:r w:rsidR="00DF473F" w:rsidRPr="0084523F">
        <w:rPr>
          <w:sz w:val="22"/>
          <w:szCs w:val="22"/>
        </w:rPr>
        <w:t xml:space="preserve"> </w:t>
      </w:r>
      <w:r w:rsidR="00DF473F">
        <w:rPr>
          <w:sz w:val="22"/>
          <w:szCs w:val="22"/>
        </w:rPr>
        <w:t xml:space="preserve">today announced </w:t>
      </w:r>
      <w:r w:rsidR="00306C3F">
        <w:rPr>
          <w:sz w:val="22"/>
          <w:szCs w:val="22"/>
        </w:rPr>
        <w:t>that i</w:t>
      </w:r>
      <w:r w:rsidR="00C93B62">
        <w:rPr>
          <w:sz w:val="22"/>
          <w:szCs w:val="22"/>
        </w:rPr>
        <w:t xml:space="preserve">ts acquisition of </w:t>
      </w:r>
      <w:r w:rsidR="00DF473F">
        <w:rPr>
          <w:sz w:val="22"/>
          <w:szCs w:val="22"/>
        </w:rPr>
        <w:t>CCP C</w:t>
      </w:r>
      <w:r w:rsidR="00DF473F" w:rsidRPr="0084523F">
        <w:rPr>
          <w:sz w:val="22"/>
          <w:szCs w:val="22"/>
        </w:rPr>
        <w:t xml:space="preserve">omposites </w:t>
      </w:r>
      <w:r w:rsidR="00AA62D3">
        <w:rPr>
          <w:sz w:val="22"/>
          <w:szCs w:val="22"/>
        </w:rPr>
        <w:t>(“CCP</w:t>
      </w:r>
      <w:r w:rsidR="00AA62D3" w:rsidRPr="0084523F">
        <w:rPr>
          <w:sz w:val="22"/>
          <w:szCs w:val="22"/>
        </w:rPr>
        <w:t>”)</w:t>
      </w:r>
      <w:r w:rsidR="00AA62D3">
        <w:rPr>
          <w:sz w:val="22"/>
          <w:szCs w:val="22"/>
        </w:rPr>
        <w:t xml:space="preserve"> </w:t>
      </w:r>
      <w:r w:rsidR="00DF473F" w:rsidRPr="0084523F">
        <w:rPr>
          <w:sz w:val="22"/>
          <w:szCs w:val="22"/>
        </w:rPr>
        <w:t xml:space="preserve">from </w:t>
      </w:r>
      <w:r w:rsidR="00DF473F">
        <w:rPr>
          <w:sz w:val="22"/>
          <w:szCs w:val="22"/>
        </w:rPr>
        <w:t>T</w:t>
      </w:r>
      <w:r w:rsidR="00AA62D3">
        <w:rPr>
          <w:sz w:val="22"/>
          <w:szCs w:val="22"/>
        </w:rPr>
        <w:t>otal</w:t>
      </w:r>
      <w:r w:rsidR="00DF473F">
        <w:rPr>
          <w:sz w:val="22"/>
          <w:szCs w:val="22"/>
        </w:rPr>
        <w:t xml:space="preserve"> S.A.</w:t>
      </w:r>
      <w:r w:rsidR="00DF473F" w:rsidRPr="0084523F">
        <w:rPr>
          <w:sz w:val="22"/>
          <w:szCs w:val="22"/>
        </w:rPr>
        <w:t xml:space="preserve">, the </w:t>
      </w:r>
      <w:r w:rsidR="00DF473F">
        <w:rPr>
          <w:sz w:val="22"/>
          <w:szCs w:val="22"/>
        </w:rPr>
        <w:t>F</w:t>
      </w:r>
      <w:r w:rsidR="00DF473F" w:rsidRPr="0084523F">
        <w:rPr>
          <w:sz w:val="22"/>
          <w:szCs w:val="22"/>
        </w:rPr>
        <w:t>rench integrated oil and gas company</w:t>
      </w:r>
      <w:r w:rsidR="00C93B62">
        <w:rPr>
          <w:sz w:val="22"/>
          <w:szCs w:val="22"/>
        </w:rPr>
        <w:t>, has received all required regulatory approvals</w:t>
      </w:r>
      <w:r w:rsidR="00AA62D3">
        <w:rPr>
          <w:sz w:val="22"/>
          <w:szCs w:val="22"/>
        </w:rPr>
        <w:t xml:space="preserve">. The transaction </w:t>
      </w:r>
      <w:r w:rsidR="00C93B62">
        <w:rPr>
          <w:sz w:val="22"/>
          <w:szCs w:val="22"/>
        </w:rPr>
        <w:t>will close on 1</w:t>
      </w:r>
      <w:r w:rsidR="00AA62D3" w:rsidRPr="0013646D">
        <w:rPr>
          <w:sz w:val="22"/>
          <w:szCs w:val="22"/>
          <w:vertAlign w:val="superscript"/>
        </w:rPr>
        <w:t>st</w:t>
      </w:r>
      <w:r w:rsidR="00C93B62">
        <w:rPr>
          <w:sz w:val="22"/>
          <w:szCs w:val="22"/>
        </w:rPr>
        <w:t xml:space="preserve"> December 2014.</w:t>
      </w:r>
    </w:p>
    <w:p w:rsidR="00C93B62" w:rsidRDefault="00C93B62" w:rsidP="00DF473F">
      <w:pPr>
        <w:pStyle w:val="NormaleWeb"/>
        <w:spacing w:before="240" w:beforeAutospacing="0" w:after="0" w:line="276" w:lineRule="auto"/>
        <w:contextualSpacing/>
        <w:rPr>
          <w:sz w:val="22"/>
          <w:szCs w:val="22"/>
        </w:rPr>
      </w:pPr>
    </w:p>
    <w:p w:rsidR="001A5C58" w:rsidRDefault="001A5C58" w:rsidP="001A5C58">
      <w:pPr>
        <w:pStyle w:val="NormaleWeb"/>
        <w:spacing w:before="240" w:beforeAutospacing="0" w:line="276" w:lineRule="auto"/>
        <w:contextualSpacing/>
        <w:rPr>
          <w:sz w:val="22"/>
          <w:szCs w:val="22"/>
          <w:lang w:val="en-US"/>
        </w:rPr>
      </w:pPr>
      <w:r>
        <w:rPr>
          <w:sz w:val="22"/>
          <w:szCs w:val="22"/>
        </w:rPr>
        <w:t>Polynt is as such successfully continuing the implementation of its ambitious strategy of international growth by consolidating its presence in Europe and expanding its global presence through the development of activities in areas of the world where it is not currently in a leadership position.</w:t>
      </w:r>
      <w:r w:rsidR="00F66972">
        <w:rPr>
          <w:sz w:val="22"/>
          <w:szCs w:val="22"/>
        </w:rPr>
        <w:t xml:space="preserve"> On a p</w:t>
      </w:r>
      <w:r>
        <w:rPr>
          <w:sz w:val="22"/>
          <w:szCs w:val="22"/>
        </w:rPr>
        <w:t xml:space="preserve">ro forma </w:t>
      </w:r>
      <w:r w:rsidR="00F66972">
        <w:rPr>
          <w:sz w:val="22"/>
          <w:szCs w:val="22"/>
        </w:rPr>
        <w:t xml:space="preserve">basis </w:t>
      </w:r>
      <w:r w:rsidR="0006000E">
        <w:rPr>
          <w:sz w:val="22"/>
          <w:szCs w:val="22"/>
        </w:rPr>
        <w:t xml:space="preserve">with </w:t>
      </w:r>
      <w:r>
        <w:rPr>
          <w:sz w:val="22"/>
          <w:szCs w:val="22"/>
        </w:rPr>
        <w:t xml:space="preserve">CCP, Polynt will have annual revenues of </w:t>
      </w:r>
      <w:r w:rsidRPr="0013646D">
        <w:rPr>
          <w:sz w:val="22"/>
          <w:szCs w:val="22"/>
        </w:rPr>
        <w:t>$1.7 billion</w:t>
      </w:r>
      <w:r w:rsidR="00FD119E">
        <w:rPr>
          <w:sz w:val="22"/>
          <w:szCs w:val="22"/>
        </w:rPr>
        <w:t xml:space="preserve"> (more than </w:t>
      </w:r>
      <w:r w:rsidR="00F66972">
        <w:rPr>
          <w:sz w:val="22"/>
          <w:szCs w:val="22"/>
        </w:rPr>
        <w:t>2x</w:t>
      </w:r>
      <w:r w:rsidR="00FD119E">
        <w:rPr>
          <w:sz w:val="22"/>
          <w:szCs w:val="22"/>
        </w:rPr>
        <w:t xml:space="preserve"> compared to Investindustrial’s entry in 2008)</w:t>
      </w:r>
      <w:r>
        <w:rPr>
          <w:sz w:val="22"/>
          <w:szCs w:val="22"/>
        </w:rPr>
        <w:t xml:space="preserve"> of which </w:t>
      </w:r>
      <w:r w:rsidR="00B65F03">
        <w:rPr>
          <w:sz w:val="22"/>
          <w:szCs w:val="22"/>
        </w:rPr>
        <w:t>30</w:t>
      </w:r>
      <w:r>
        <w:rPr>
          <w:sz w:val="22"/>
          <w:szCs w:val="22"/>
        </w:rPr>
        <w:t xml:space="preserve">% derive from North America, </w:t>
      </w:r>
      <w:r w:rsidR="00B65F03">
        <w:rPr>
          <w:sz w:val="22"/>
          <w:szCs w:val="22"/>
        </w:rPr>
        <w:t>52</w:t>
      </w:r>
      <w:r>
        <w:rPr>
          <w:sz w:val="22"/>
          <w:szCs w:val="22"/>
        </w:rPr>
        <w:t xml:space="preserve">% from Europe and the remaining </w:t>
      </w:r>
      <w:r w:rsidR="00B65F03">
        <w:rPr>
          <w:sz w:val="22"/>
          <w:szCs w:val="22"/>
        </w:rPr>
        <w:t>18</w:t>
      </w:r>
      <w:r>
        <w:rPr>
          <w:sz w:val="22"/>
          <w:szCs w:val="22"/>
        </w:rPr>
        <w:t xml:space="preserve">% from Asia and </w:t>
      </w:r>
      <w:r w:rsidR="0006000E">
        <w:rPr>
          <w:sz w:val="22"/>
          <w:szCs w:val="22"/>
        </w:rPr>
        <w:t>the rest of the world.</w:t>
      </w:r>
      <w:r>
        <w:rPr>
          <w:sz w:val="22"/>
          <w:szCs w:val="22"/>
        </w:rPr>
        <w:t xml:space="preserve"> </w:t>
      </w:r>
    </w:p>
    <w:p w:rsidR="001A5C58" w:rsidRPr="0013646D" w:rsidRDefault="001A5C58" w:rsidP="00DF473F">
      <w:pPr>
        <w:pStyle w:val="NormaleWeb"/>
        <w:spacing w:before="240" w:beforeAutospacing="0" w:after="0" w:line="276" w:lineRule="auto"/>
        <w:contextualSpacing/>
        <w:rPr>
          <w:sz w:val="22"/>
          <w:szCs w:val="22"/>
          <w:lang w:val="en-US"/>
        </w:rPr>
      </w:pPr>
    </w:p>
    <w:p w:rsidR="00DF473F" w:rsidRPr="00084D36" w:rsidRDefault="00306C3F" w:rsidP="00DF473F">
      <w:pPr>
        <w:pStyle w:val="NormaleWeb"/>
        <w:spacing w:before="240" w:beforeAutospacing="0" w:after="0" w:line="276" w:lineRule="auto"/>
        <w:contextualSpacing/>
        <w:rPr>
          <w:sz w:val="22"/>
          <w:szCs w:val="22"/>
        </w:rPr>
      </w:pPr>
      <w:r>
        <w:rPr>
          <w:sz w:val="22"/>
          <w:szCs w:val="22"/>
        </w:rPr>
        <w:t>In particular, t</w:t>
      </w:r>
      <w:r w:rsidR="00C93B62">
        <w:rPr>
          <w:sz w:val="22"/>
          <w:szCs w:val="22"/>
        </w:rPr>
        <w:t>hro</w:t>
      </w:r>
      <w:r w:rsidR="00DF473F">
        <w:rPr>
          <w:sz w:val="22"/>
          <w:szCs w:val="22"/>
        </w:rPr>
        <w:t xml:space="preserve">ugh the combination, Polynt </w:t>
      </w:r>
      <w:r w:rsidR="00AA62D3">
        <w:rPr>
          <w:sz w:val="22"/>
          <w:szCs w:val="22"/>
        </w:rPr>
        <w:t>becomes</w:t>
      </w:r>
      <w:r w:rsidR="00DF473F" w:rsidRPr="0084523F">
        <w:rPr>
          <w:sz w:val="22"/>
          <w:szCs w:val="22"/>
        </w:rPr>
        <w:t xml:space="preserve"> a leading integrated specialty chemicals player</w:t>
      </w:r>
      <w:r w:rsidR="00DF473F">
        <w:rPr>
          <w:sz w:val="22"/>
          <w:szCs w:val="22"/>
        </w:rPr>
        <w:t xml:space="preserve"> </w:t>
      </w:r>
      <w:r w:rsidR="00AA62D3">
        <w:rPr>
          <w:sz w:val="22"/>
          <w:szCs w:val="22"/>
        </w:rPr>
        <w:t xml:space="preserve">focused on </w:t>
      </w:r>
      <w:r w:rsidR="00DF473F">
        <w:rPr>
          <w:sz w:val="22"/>
          <w:szCs w:val="22"/>
        </w:rPr>
        <w:t>UPR (</w:t>
      </w:r>
      <w:r w:rsidR="00DF473F" w:rsidRPr="0084523F">
        <w:rPr>
          <w:sz w:val="22"/>
          <w:szCs w:val="22"/>
        </w:rPr>
        <w:t>Unsaturated Polyester Resin</w:t>
      </w:r>
      <w:r w:rsidR="00DF473F">
        <w:rPr>
          <w:sz w:val="22"/>
          <w:szCs w:val="22"/>
        </w:rPr>
        <w:t xml:space="preserve">s), </w:t>
      </w:r>
      <w:r w:rsidR="00AA62D3">
        <w:rPr>
          <w:sz w:val="22"/>
          <w:szCs w:val="22"/>
        </w:rPr>
        <w:t xml:space="preserve">supplying </w:t>
      </w:r>
      <w:r w:rsidR="00DF473F">
        <w:rPr>
          <w:sz w:val="22"/>
          <w:szCs w:val="22"/>
        </w:rPr>
        <w:t>crucial components to the industrial and manufacturing sectors.</w:t>
      </w:r>
      <w:r>
        <w:rPr>
          <w:sz w:val="22"/>
          <w:szCs w:val="22"/>
        </w:rPr>
        <w:t xml:space="preserve"> </w:t>
      </w:r>
      <w:r w:rsidR="00DF473F" w:rsidRPr="008B7575">
        <w:rPr>
          <w:sz w:val="22"/>
          <w:szCs w:val="22"/>
        </w:rPr>
        <w:t xml:space="preserve">UPR are versatile resins with high demand across fiberglass reinforced plastics markets at a global level. The major industries for UPR are </w:t>
      </w:r>
      <w:r w:rsidR="00AA62D3">
        <w:rPr>
          <w:sz w:val="22"/>
          <w:szCs w:val="22"/>
        </w:rPr>
        <w:t>b</w:t>
      </w:r>
      <w:r w:rsidR="00DF473F" w:rsidRPr="008B7575">
        <w:rPr>
          <w:sz w:val="22"/>
          <w:szCs w:val="22"/>
        </w:rPr>
        <w:t xml:space="preserve">uilding &amp; </w:t>
      </w:r>
      <w:r w:rsidR="00AA62D3">
        <w:rPr>
          <w:sz w:val="22"/>
          <w:szCs w:val="22"/>
        </w:rPr>
        <w:t>c</w:t>
      </w:r>
      <w:r w:rsidR="00DF473F" w:rsidRPr="008B7575">
        <w:rPr>
          <w:sz w:val="22"/>
          <w:szCs w:val="22"/>
        </w:rPr>
        <w:t xml:space="preserve">onstruction, </w:t>
      </w:r>
      <w:r w:rsidR="00AA62D3">
        <w:rPr>
          <w:sz w:val="22"/>
          <w:szCs w:val="22"/>
        </w:rPr>
        <w:t>a</w:t>
      </w:r>
      <w:r w:rsidR="00DF473F" w:rsidRPr="008B7575">
        <w:rPr>
          <w:sz w:val="22"/>
          <w:szCs w:val="22"/>
        </w:rPr>
        <w:t>utomotive</w:t>
      </w:r>
      <w:r w:rsidR="00DF473F">
        <w:rPr>
          <w:sz w:val="22"/>
          <w:szCs w:val="22"/>
        </w:rPr>
        <w:t xml:space="preserve">, </w:t>
      </w:r>
      <w:r w:rsidR="00AA62D3">
        <w:rPr>
          <w:sz w:val="22"/>
          <w:szCs w:val="22"/>
        </w:rPr>
        <w:t>t</w:t>
      </w:r>
      <w:r w:rsidR="00DF473F" w:rsidRPr="008B7575">
        <w:rPr>
          <w:sz w:val="22"/>
          <w:szCs w:val="22"/>
        </w:rPr>
        <w:t>ransportation</w:t>
      </w:r>
      <w:r w:rsidR="00DF473F">
        <w:rPr>
          <w:sz w:val="22"/>
          <w:szCs w:val="22"/>
        </w:rPr>
        <w:t xml:space="preserve">, </w:t>
      </w:r>
      <w:r w:rsidR="00AA62D3">
        <w:rPr>
          <w:sz w:val="22"/>
          <w:szCs w:val="22"/>
        </w:rPr>
        <w:t>a</w:t>
      </w:r>
      <w:r w:rsidR="00DF473F">
        <w:rPr>
          <w:sz w:val="22"/>
          <w:szCs w:val="22"/>
        </w:rPr>
        <w:t xml:space="preserve">viation, </w:t>
      </w:r>
      <w:r w:rsidR="00AA62D3">
        <w:rPr>
          <w:sz w:val="22"/>
          <w:szCs w:val="22"/>
        </w:rPr>
        <w:t>p</w:t>
      </w:r>
      <w:r w:rsidR="00DF473F">
        <w:rPr>
          <w:sz w:val="22"/>
          <w:szCs w:val="22"/>
        </w:rPr>
        <w:t xml:space="preserve">ipes &amp; </w:t>
      </w:r>
      <w:r w:rsidR="00AA62D3">
        <w:rPr>
          <w:sz w:val="22"/>
          <w:szCs w:val="22"/>
        </w:rPr>
        <w:t>t</w:t>
      </w:r>
      <w:r w:rsidR="00DF473F">
        <w:rPr>
          <w:sz w:val="22"/>
          <w:szCs w:val="22"/>
        </w:rPr>
        <w:t xml:space="preserve">anks, </w:t>
      </w:r>
      <w:r w:rsidR="00AA62D3">
        <w:rPr>
          <w:sz w:val="22"/>
          <w:szCs w:val="22"/>
        </w:rPr>
        <w:t>m</w:t>
      </w:r>
      <w:r w:rsidR="00DF473F">
        <w:rPr>
          <w:sz w:val="22"/>
          <w:szCs w:val="22"/>
        </w:rPr>
        <w:t xml:space="preserve">arine, </w:t>
      </w:r>
      <w:r w:rsidR="00AA62D3">
        <w:rPr>
          <w:sz w:val="22"/>
          <w:szCs w:val="22"/>
        </w:rPr>
        <w:t>w</w:t>
      </w:r>
      <w:r w:rsidR="00DF473F">
        <w:rPr>
          <w:sz w:val="22"/>
          <w:szCs w:val="22"/>
        </w:rPr>
        <w:t xml:space="preserve">ind </w:t>
      </w:r>
      <w:r w:rsidR="00AA62D3">
        <w:rPr>
          <w:sz w:val="22"/>
          <w:szCs w:val="22"/>
        </w:rPr>
        <w:t>e</w:t>
      </w:r>
      <w:r w:rsidR="00DF473F" w:rsidRPr="008B7575">
        <w:rPr>
          <w:sz w:val="22"/>
          <w:szCs w:val="22"/>
        </w:rPr>
        <w:t xml:space="preserve">nergy, and </w:t>
      </w:r>
      <w:r w:rsidR="00AA62D3">
        <w:rPr>
          <w:sz w:val="22"/>
          <w:szCs w:val="22"/>
        </w:rPr>
        <w:t>e</w:t>
      </w:r>
      <w:r w:rsidR="00DF473F" w:rsidRPr="008B7575">
        <w:rPr>
          <w:sz w:val="22"/>
          <w:szCs w:val="22"/>
        </w:rPr>
        <w:t xml:space="preserve">lectrical &amp; </w:t>
      </w:r>
      <w:r w:rsidR="00AA62D3">
        <w:rPr>
          <w:sz w:val="22"/>
          <w:szCs w:val="22"/>
        </w:rPr>
        <w:t>e</w:t>
      </w:r>
      <w:r w:rsidR="00DF473F" w:rsidRPr="008B7575">
        <w:rPr>
          <w:sz w:val="22"/>
          <w:szCs w:val="22"/>
        </w:rPr>
        <w:t>lectronics.</w:t>
      </w:r>
    </w:p>
    <w:p w:rsidR="00DF473F" w:rsidRDefault="00DF473F" w:rsidP="00DF473F">
      <w:pPr>
        <w:pStyle w:val="NormaleWeb"/>
        <w:spacing w:before="0" w:after="0" w:line="276" w:lineRule="auto"/>
        <w:contextualSpacing/>
        <w:rPr>
          <w:i/>
          <w:color w:val="auto"/>
          <w:sz w:val="22"/>
          <w:szCs w:val="22"/>
          <w:lang w:eastAsia="en-US"/>
        </w:rPr>
      </w:pPr>
    </w:p>
    <w:p w:rsidR="00DF473F" w:rsidRDefault="00306C3F" w:rsidP="0013646D">
      <w:pPr>
        <w:pStyle w:val="NormaleWeb"/>
        <w:spacing w:before="0" w:after="0" w:line="276" w:lineRule="auto"/>
        <w:contextualSpacing/>
        <w:rPr>
          <w:sz w:val="22"/>
          <w:szCs w:val="22"/>
        </w:rPr>
      </w:pPr>
      <w:r>
        <w:rPr>
          <w:sz w:val="22"/>
          <w:szCs w:val="22"/>
        </w:rPr>
        <w:t xml:space="preserve">The </w:t>
      </w:r>
      <w:r w:rsidR="00924767">
        <w:rPr>
          <w:sz w:val="22"/>
          <w:szCs w:val="22"/>
        </w:rPr>
        <w:t>geographic footprint</w:t>
      </w:r>
      <w:r w:rsidR="00AA62D3">
        <w:rPr>
          <w:sz w:val="22"/>
          <w:szCs w:val="22"/>
        </w:rPr>
        <w:t xml:space="preserve"> of CCP </w:t>
      </w:r>
      <w:r w:rsidR="00924767">
        <w:rPr>
          <w:sz w:val="22"/>
          <w:szCs w:val="22"/>
        </w:rPr>
        <w:t>is</w:t>
      </w:r>
      <w:r w:rsidR="00AA62D3">
        <w:rPr>
          <w:sz w:val="22"/>
          <w:szCs w:val="22"/>
        </w:rPr>
        <w:t xml:space="preserve"> highly complementary to Polynt and </w:t>
      </w:r>
      <w:r w:rsidR="00924767">
        <w:rPr>
          <w:sz w:val="22"/>
          <w:szCs w:val="22"/>
        </w:rPr>
        <w:t>enables</w:t>
      </w:r>
      <w:r w:rsidR="00AA62D3">
        <w:rPr>
          <w:sz w:val="22"/>
          <w:szCs w:val="22"/>
        </w:rPr>
        <w:t xml:space="preserve"> the </w:t>
      </w:r>
      <w:r w:rsidR="001A5C58">
        <w:rPr>
          <w:sz w:val="22"/>
          <w:szCs w:val="22"/>
        </w:rPr>
        <w:t>enlarged</w:t>
      </w:r>
      <w:r w:rsidR="00AA62D3">
        <w:rPr>
          <w:sz w:val="22"/>
          <w:szCs w:val="22"/>
        </w:rPr>
        <w:t xml:space="preserve"> group to serve its customers</w:t>
      </w:r>
      <w:r w:rsidR="00AA62D3">
        <w:rPr>
          <w:sz w:val="22"/>
          <w:szCs w:val="22"/>
          <w:lang w:val="en-US"/>
        </w:rPr>
        <w:t xml:space="preserve">’ needs </w:t>
      </w:r>
      <w:r w:rsidR="00924767">
        <w:rPr>
          <w:sz w:val="22"/>
          <w:szCs w:val="22"/>
          <w:lang w:val="en-US"/>
        </w:rPr>
        <w:t xml:space="preserve">even better and </w:t>
      </w:r>
      <w:r w:rsidR="00DF473F">
        <w:rPr>
          <w:sz w:val="22"/>
          <w:szCs w:val="22"/>
        </w:rPr>
        <w:t>on a global scale</w:t>
      </w:r>
      <w:r w:rsidR="00AA62D3">
        <w:rPr>
          <w:sz w:val="22"/>
          <w:szCs w:val="22"/>
        </w:rPr>
        <w:t xml:space="preserve">. </w:t>
      </w:r>
      <w:r w:rsidR="00924767">
        <w:rPr>
          <w:sz w:val="22"/>
          <w:szCs w:val="22"/>
        </w:rPr>
        <w:t>Furthermore, the</w:t>
      </w:r>
      <w:r w:rsidR="00924767" w:rsidRPr="0013646D">
        <w:rPr>
          <w:sz w:val="22"/>
          <w:szCs w:val="22"/>
        </w:rPr>
        <w:t xml:space="preserve"> </w:t>
      </w:r>
      <w:r w:rsidR="00DF473F" w:rsidRPr="0013646D">
        <w:rPr>
          <w:sz w:val="22"/>
          <w:szCs w:val="22"/>
        </w:rPr>
        <w:t>industrial</w:t>
      </w:r>
      <w:r w:rsidR="001A5C58">
        <w:rPr>
          <w:sz w:val="22"/>
          <w:szCs w:val="22"/>
        </w:rPr>
        <w:t xml:space="preserve"> </w:t>
      </w:r>
      <w:r w:rsidR="00DF473F" w:rsidRPr="0013646D">
        <w:rPr>
          <w:sz w:val="22"/>
          <w:szCs w:val="22"/>
        </w:rPr>
        <w:t xml:space="preserve">complementarity </w:t>
      </w:r>
      <w:r w:rsidR="00DF473F">
        <w:rPr>
          <w:sz w:val="22"/>
          <w:szCs w:val="22"/>
        </w:rPr>
        <w:t xml:space="preserve">will </w:t>
      </w:r>
      <w:r w:rsidR="00924767">
        <w:rPr>
          <w:sz w:val="22"/>
          <w:szCs w:val="22"/>
        </w:rPr>
        <w:t xml:space="preserve">allow </w:t>
      </w:r>
      <w:r w:rsidR="00DF473F">
        <w:rPr>
          <w:sz w:val="22"/>
          <w:szCs w:val="22"/>
        </w:rPr>
        <w:t>an important vertical integration upstream (production of raw materials)</w:t>
      </w:r>
      <w:r w:rsidR="00DF473F" w:rsidRPr="00084D36">
        <w:rPr>
          <w:sz w:val="22"/>
          <w:szCs w:val="22"/>
        </w:rPr>
        <w:t xml:space="preserve"> </w:t>
      </w:r>
      <w:r w:rsidR="00DF473F">
        <w:rPr>
          <w:sz w:val="22"/>
          <w:szCs w:val="22"/>
        </w:rPr>
        <w:t>and a horizontal integration in the production of resins and composites</w:t>
      </w:r>
      <w:r w:rsidR="00DF473F" w:rsidRPr="00084D36">
        <w:rPr>
          <w:sz w:val="22"/>
          <w:szCs w:val="22"/>
        </w:rPr>
        <w:t>.</w:t>
      </w:r>
    </w:p>
    <w:p w:rsidR="00DF473F" w:rsidRPr="00084D36" w:rsidRDefault="00DF473F" w:rsidP="00DF473F">
      <w:pPr>
        <w:pStyle w:val="NormaleWeb"/>
        <w:widowControl/>
        <w:adjustRightInd/>
        <w:spacing w:before="0" w:beforeAutospacing="0" w:after="0" w:afterAutospacing="0" w:line="276" w:lineRule="auto"/>
        <w:contextualSpacing/>
        <w:textAlignment w:val="auto"/>
        <w:rPr>
          <w:sz w:val="22"/>
          <w:szCs w:val="22"/>
        </w:rPr>
      </w:pPr>
    </w:p>
    <w:p w:rsidR="00306C3F" w:rsidRDefault="00DF473F" w:rsidP="0013646D">
      <w:pPr>
        <w:pStyle w:val="NormaleWeb"/>
        <w:spacing w:line="276" w:lineRule="auto"/>
        <w:contextualSpacing/>
      </w:pPr>
      <w:r w:rsidRPr="00F14FA8">
        <w:rPr>
          <w:sz w:val="22"/>
          <w:szCs w:val="22"/>
        </w:rPr>
        <w:t xml:space="preserve">“This business is an excellent fit with our existing operations in specialty chemicals and will provide </w:t>
      </w:r>
      <w:r w:rsidR="00924767">
        <w:rPr>
          <w:sz w:val="22"/>
          <w:szCs w:val="22"/>
        </w:rPr>
        <w:t>Polynt</w:t>
      </w:r>
      <w:r w:rsidRPr="00F14FA8">
        <w:rPr>
          <w:sz w:val="22"/>
          <w:szCs w:val="22"/>
        </w:rPr>
        <w:t xml:space="preserve"> with a significant new presence in the marketplace</w:t>
      </w:r>
      <w:r w:rsidR="0006000E">
        <w:rPr>
          <w:sz w:val="22"/>
          <w:szCs w:val="22"/>
        </w:rPr>
        <w:t>.</w:t>
      </w:r>
      <w:r w:rsidRPr="00F14FA8">
        <w:rPr>
          <w:sz w:val="22"/>
          <w:szCs w:val="22"/>
        </w:rPr>
        <w:t xml:space="preserve"> This transaction is another example of the implementation of our industrial philosophy whereby we promote the development and growth of our portfolio companies by supporting them and creating entities that can effectively compete on an international scale</w:t>
      </w:r>
      <w:r w:rsidR="0006000E">
        <w:rPr>
          <w:sz w:val="22"/>
          <w:szCs w:val="22"/>
        </w:rPr>
        <w:t>.</w:t>
      </w:r>
      <w:r w:rsidR="00924767">
        <w:rPr>
          <w:sz w:val="22"/>
          <w:szCs w:val="22"/>
        </w:rPr>
        <w:t xml:space="preserve"> The agreement with Total is also a demonstration of our </w:t>
      </w:r>
      <w:r w:rsidR="0013646D">
        <w:rPr>
          <w:sz w:val="22"/>
          <w:szCs w:val="22"/>
        </w:rPr>
        <w:t xml:space="preserve">determination and </w:t>
      </w:r>
      <w:r w:rsidR="00924767">
        <w:rPr>
          <w:sz w:val="22"/>
          <w:szCs w:val="22"/>
        </w:rPr>
        <w:t>st</w:t>
      </w:r>
      <w:r w:rsidR="00992719">
        <w:rPr>
          <w:sz w:val="22"/>
          <w:szCs w:val="22"/>
        </w:rPr>
        <w:t>r</w:t>
      </w:r>
      <w:r w:rsidR="00924767">
        <w:rPr>
          <w:sz w:val="22"/>
          <w:szCs w:val="22"/>
        </w:rPr>
        <w:t xml:space="preserve">ong interest </w:t>
      </w:r>
      <w:r w:rsidR="0013646D">
        <w:rPr>
          <w:sz w:val="22"/>
          <w:szCs w:val="22"/>
        </w:rPr>
        <w:t xml:space="preserve">of </w:t>
      </w:r>
      <w:r w:rsidR="00924767">
        <w:rPr>
          <w:sz w:val="22"/>
          <w:szCs w:val="22"/>
        </w:rPr>
        <w:t>investing in France</w:t>
      </w:r>
      <w:r w:rsidRPr="00F14FA8">
        <w:rPr>
          <w:sz w:val="22"/>
          <w:szCs w:val="22"/>
        </w:rPr>
        <w:t xml:space="preserve">”, said </w:t>
      </w:r>
      <w:r w:rsidRPr="0013646D">
        <w:rPr>
          <w:b/>
          <w:sz w:val="22"/>
          <w:szCs w:val="22"/>
        </w:rPr>
        <w:t xml:space="preserve">Andrea C. Bonomi, </w:t>
      </w:r>
      <w:r w:rsidR="00924767" w:rsidRPr="0013646D">
        <w:rPr>
          <w:b/>
          <w:sz w:val="22"/>
          <w:szCs w:val="22"/>
        </w:rPr>
        <w:t xml:space="preserve">Chairman of </w:t>
      </w:r>
      <w:r w:rsidR="008501FE" w:rsidRPr="0013646D">
        <w:rPr>
          <w:b/>
          <w:sz w:val="22"/>
          <w:szCs w:val="22"/>
        </w:rPr>
        <w:t xml:space="preserve">the </w:t>
      </w:r>
      <w:r w:rsidR="00924767" w:rsidRPr="0013646D">
        <w:rPr>
          <w:b/>
          <w:sz w:val="22"/>
          <w:szCs w:val="22"/>
        </w:rPr>
        <w:t xml:space="preserve">Investindustrial </w:t>
      </w:r>
      <w:r w:rsidR="008501FE" w:rsidRPr="0013646D">
        <w:rPr>
          <w:b/>
          <w:sz w:val="22"/>
          <w:szCs w:val="22"/>
        </w:rPr>
        <w:t>Advisory Board</w:t>
      </w:r>
      <w:r w:rsidRPr="00F14FA8">
        <w:rPr>
          <w:sz w:val="22"/>
          <w:szCs w:val="22"/>
        </w:rPr>
        <w:t>.</w:t>
      </w:r>
    </w:p>
    <w:p w:rsidR="003D19A6" w:rsidRDefault="003D19A6" w:rsidP="003D19A6">
      <w:pPr>
        <w:spacing w:line="276" w:lineRule="auto"/>
        <w:contextualSpacing/>
        <w:rPr>
          <w:rFonts w:ascii="Arial" w:hAnsi="Arial" w:cs="Arial"/>
          <w:b/>
          <w:sz w:val="22"/>
          <w:szCs w:val="22"/>
        </w:rPr>
      </w:pPr>
      <w:r>
        <w:rPr>
          <w:rFonts w:ascii="Arial" w:hAnsi="Arial" w:cs="Arial"/>
          <w:b/>
          <w:sz w:val="22"/>
          <w:szCs w:val="22"/>
        </w:rPr>
        <w:t>Investindustrial:</w:t>
      </w:r>
    </w:p>
    <w:p w:rsidR="003D19A6" w:rsidRDefault="003D19A6" w:rsidP="003D19A6">
      <w:pPr>
        <w:spacing w:line="276" w:lineRule="auto"/>
        <w:contextualSpacing/>
        <w:rPr>
          <w:rFonts w:ascii="Arial" w:hAnsi="Arial" w:cs="Arial"/>
          <w:sz w:val="22"/>
          <w:szCs w:val="22"/>
        </w:rPr>
      </w:pPr>
      <w:r w:rsidRPr="009979F5">
        <w:rPr>
          <w:rFonts w:ascii="Arial" w:hAnsi="Arial" w:cs="Arial"/>
          <w:sz w:val="22"/>
          <w:szCs w:val="22"/>
        </w:rPr>
        <w:t xml:space="preserve">Investindustrial is a leading European investment group </w:t>
      </w:r>
      <w:r w:rsidR="008501FE">
        <w:rPr>
          <w:rFonts w:ascii="Arial" w:hAnsi="Arial" w:cs="Arial"/>
          <w:sz w:val="22"/>
          <w:szCs w:val="22"/>
        </w:rPr>
        <w:t xml:space="preserve">of independently managed companies </w:t>
      </w:r>
      <w:r w:rsidRPr="009979F5">
        <w:rPr>
          <w:rFonts w:ascii="Arial" w:hAnsi="Arial" w:cs="Arial"/>
          <w:sz w:val="22"/>
          <w:szCs w:val="22"/>
        </w:rPr>
        <w:t>with approximately €3.1 billion of assets under management</w:t>
      </w:r>
      <w:r w:rsidR="0006000E">
        <w:rPr>
          <w:rFonts w:ascii="Arial" w:hAnsi="Arial" w:cs="Arial"/>
          <w:sz w:val="22"/>
          <w:szCs w:val="22"/>
        </w:rPr>
        <w:t xml:space="preserve"> in the private equity division</w:t>
      </w:r>
      <w:r w:rsidRPr="009979F5">
        <w:rPr>
          <w:rFonts w:ascii="Arial" w:hAnsi="Arial" w:cs="Arial"/>
          <w:sz w:val="22"/>
          <w:szCs w:val="22"/>
        </w:rPr>
        <w:t>, which provides industrial solutions and capital to mid-market companies in Europe. Its mission is to actively contribute to the development of the companies in which it invests, by creating growth opportunities and offering global solutions through an entrepreneurial pan-European vision. Investindustrial has a history of more than 20 years of successfully partnering with companies in Europe. Certain companies of the Investindustrial group are authorized by, and subject to regulatory supervision of the FCA in the United Kingdom</w:t>
      </w:r>
      <w:r w:rsidR="008501FE">
        <w:rPr>
          <w:rFonts w:ascii="Arial" w:hAnsi="Arial" w:cs="Arial"/>
          <w:sz w:val="22"/>
          <w:szCs w:val="22"/>
        </w:rPr>
        <w:t>, the FINMA in Switzerland</w:t>
      </w:r>
      <w:r w:rsidRPr="009979F5">
        <w:rPr>
          <w:rFonts w:ascii="Arial" w:hAnsi="Arial" w:cs="Arial"/>
          <w:sz w:val="22"/>
          <w:szCs w:val="22"/>
        </w:rPr>
        <w:t xml:space="preserve"> and the CSSF in Luxembourg. Additional information is available at </w:t>
      </w:r>
      <w:hyperlink r:id="rId7" w:history="1">
        <w:r w:rsidRPr="00E30042">
          <w:rPr>
            <w:rStyle w:val="Collegamentoipertestuale"/>
            <w:rFonts w:ascii="Arial" w:hAnsi="Arial" w:cs="Arial"/>
            <w:sz w:val="22"/>
            <w:szCs w:val="22"/>
          </w:rPr>
          <w:t>www.investindustrial.com</w:t>
        </w:r>
      </w:hyperlink>
    </w:p>
    <w:p w:rsidR="008501FE" w:rsidRDefault="008501FE" w:rsidP="003D19A6">
      <w:pPr>
        <w:spacing w:line="276" w:lineRule="auto"/>
        <w:contextualSpacing/>
        <w:rPr>
          <w:rFonts w:ascii="Arial" w:hAnsi="Arial" w:cs="Arial"/>
          <w:sz w:val="22"/>
          <w:szCs w:val="22"/>
        </w:rPr>
      </w:pPr>
    </w:p>
    <w:p w:rsidR="00DF473F" w:rsidRPr="00084D36" w:rsidRDefault="00DF473F" w:rsidP="00DF473F">
      <w:pPr>
        <w:spacing w:line="276" w:lineRule="auto"/>
        <w:contextualSpacing/>
        <w:rPr>
          <w:rFonts w:ascii="Arial" w:hAnsi="Arial" w:cs="Arial"/>
          <w:sz w:val="22"/>
          <w:szCs w:val="22"/>
        </w:rPr>
      </w:pPr>
      <w:r w:rsidRPr="00084D36">
        <w:rPr>
          <w:rFonts w:ascii="Arial" w:hAnsi="Arial" w:cs="Arial"/>
          <w:b/>
          <w:sz w:val="22"/>
          <w:szCs w:val="22"/>
        </w:rPr>
        <w:t>Polynt Group:</w:t>
      </w:r>
    </w:p>
    <w:p w:rsidR="00DF473F" w:rsidRPr="00084D36" w:rsidRDefault="00DF473F" w:rsidP="00DF473F">
      <w:pPr>
        <w:spacing w:line="276" w:lineRule="auto"/>
        <w:contextualSpacing/>
        <w:rPr>
          <w:rFonts w:ascii="Arial" w:hAnsi="Arial" w:cs="Arial"/>
          <w:sz w:val="22"/>
          <w:szCs w:val="22"/>
        </w:rPr>
      </w:pPr>
      <w:r w:rsidRPr="00084D36">
        <w:rPr>
          <w:rFonts w:ascii="Arial" w:hAnsi="Arial" w:cs="Arial"/>
          <w:sz w:val="22"/>
          <w:szCs w:val="22"/>
        </w:rPr>
        <w:t xml:space="preserve">Polynt </w:t>
      </w:r>
      <w:r w:rsidR="00174CA7">
        <w:rPr>
          <w:rFonts w:ascii="Arial" w:hAnsi="Arial" w:cs="Arial"/>
          <w:sz w:val="22"/>
          <w:szCs w:val="22"/>
        </w:rPr>
        <w:t xml:space="preserve">Group </w:t>
      </w:r>
      <w:r w:rsidR="00992719">
        <w:rPr>
          <w:rFonts w:ascii="Arial" w:hAnsi="Arial" w:cs="Arial"/>
          <w:sz w:val="22"/>
          <w:szCs w:val="22"/>
        </w:rPr>
        <w:t>(</w:t>
      </w:r>
      <w:hyperlink r:id="rId8" w:history="1">
        <w:r w:rsidR="00992719" w:rsidRPr="00DF6F0F">
          <w:rPr>
            <w:rStyle w:val="Collegamentoipertestuale"/>
            <w:rFonts w:ascii="Arial" w:hAnsi="Arial" w:cs="Arial"/>
            <w:sz w:val="22"/>
            <w:szCs w:val="22"/>
          </w:rPr>
          <w:t>www.polynt.com</w:t>
        </w:r>
      </w:hyperlink>
      <w:r w:rsidR="00992719">
        <w:rPr>
          <w:rFonts w:ascii="Arial" w:hAnsi="Arial" w:cs="Arial"/>
          <w:sz w:val="22"/>
          <w:szCs w:val="22"/>
        </w:rPr>
        <w:t xml:space="preserve">) </w:t>
      </w:r>
      <w:r>
        <w:rPr>
          <w:rFonts w:ascii="Arial" w:hAnsi="Arial" w:cs="Arial"/>
          <w:sz w:val="22"/>
          <w:szCs w:val="22"/>
        </w:rPr>
        <w:t>is a leader in the production of intermediate polymers and specialties.</w:t>
      </w:r>
      <w:r w:rsidRPr="00084D36">
        <w:rPr>
          <w:rFonts w:ascii="Arial" w:hAnsi="Arial" w:cs="Arial"/>
          <w:sz w:val="22"/>
          <w:szCs w:val="22"/>
        </w:rPr>
        <w:t xml:space="preserve"> </w:t>
      </w:r>
      <w:r>
        <w:rPr>
          <w:rFonts w:ascii="Arial" w:hAnsi="Arial" w:cs="Arial"/>
          <w:sz w:val="22"/>
          <w:szCs w:val="22"/>
        </w:rPr>
        <w:t>The group has 1,</w:t>
      </w:r>
      <w:r w:rsidRPr="00084D36">
        <w:rPr>
          <w:rFonts w:ascii="Arial" w:hAnsi="Arial" w:cs="Arial"/>
          <w:sz w:val="22"/>
          <w:szCs w:val="22"/>
        </w:rPr>
        <w:t xml:space="preserve">500 </w:t>
      </w:r>
      <w:r>
        <w:rPr>
          <w:rFonts w:ascii="Arial" w:hAnsi="Arial" w:cs="Arial"/>
          <w:sz w:val="22"/>
          <w:szCs w:val="22"/>
        </w:rPr>
        <w:t xml:space="preserve">employees located in </w:t>
      </w:r>
      <w:r w:rsidRPr="009979F5">
        <w:rPr>
          <w:rFonts w:ascii="Arial" w:hAnsi="Arial" w:cs="Arial"/>
          <w:sz w:val="22"/>
          <w:szCs w:val="22"/>
        </w:rPr>
        <w:t>13</w:t>
      </w:r>
      <w:r w:rsidRPr="00084D36">
        <w:rPr>
          <w:rFonts w:ascii="Arial" w:hAnsi="Arial" w:cs="Arial"/>
          <w:sz w:val="22"/>
          <w:szCs w:val="22"/>
        </w:rPr>
        <w:t xml:space="preserve"> </w:t>
      </w:r>
      <w:r>
        <w:rPr>
          <w:rFonts w:ascii="Arial" w:hAnsi="Arial" w:cs="Arial"/>
          <w:sz w:val="22"/>
          <w:szCs w:val="22"/>
        </w:rPr>
        <w:t>production sites located in Europe</w:t>
      </w:r>
      <w:r w:rsidRPr="00084D36">
        <w:rPr>
          <w:rFonts w:ascii="Arial" w:hAnsi="Arial" w:cs="Arial"/>
          <w:sz w:val="22"/>
          <w:szCs w:val="22"/>
        </w:rPr>
        <w:t xml:space="preserve">, </w:t>
      </w:r>
      <w:r>
        <w:rPr>
          <w:rFonts w:ascii="Arial" w:hAnsi="Arial" w:cs="Arial"/>
          <w:sz w:val="22"/>
          <w:szCs w:val="22"/>
        </w:rPr>
        <w:t>the USA and China</w:t>
      </w:r>
      <w:r w:rsidR="00992719">
        <w:rPr>
          <w:rFonts w:ascii="Arial" w:hAnsi="Arial" w:cs="Arial"/>
          <w:sz w:val="22"/>
          <w:szCs w:val="22"/>
        </w:rPr>
        <w:t xml:space="preserve">, and revenues of </w:t>
      </w:r>
      <w:r w:rsidR="00992719" w:rsidRPr="00F14FA8">
        <w:rPr>
          <w:rFonts w:ascii="Arial" w:hAnsi="Arial" w:cs="Arial"/>
          <w:sz w:val="22"/>
          <w:szCs w:val="22"/>
          <w:lang w:val="en-US"/>
        </w:rPr>
        <w:t>$</w:t>
      </w:r>
      <w:r w:rsidR="00EB02A1" w:rsidRPr="0013646D">
        <w:rPr>
          <w:rFonts w:ascii="Arial" w:hAnsi="Arial" w:cs="Arial"/>
          <w:sz w:val="22"/>
          <w:szCs w:val="22"/>
          <w:lang w:val="en-US"/>
        </w:rPr>
        <w:t>1</w:t>
      </w:r>
      <w:r w:rsidR="00992719" w:rsidRPr="00EB02A1">
        <w:rPr>
          <w:rFonts w:ascii="Arial" w:hAnsi="Arial" w:cs="Arial"/>
          <w:sz w:val="22"/>
          <w:szCs w:val="22"/>
          <w:lang w:val="en-US"/>
        </w:rPr>
        <w:t>.</w:t>
      </w:r>
      <w:r w:rsidR="0013646D">
        <w:rPr>
          <w:rFonts w:ascii="Arial" w:hAnsi="Arial" w:cs="Arial"/>
          <w:sz w:val="22"/>
          <w:szCs w:val="22"/>
          <w:lang w:val="en-US"/>
        </w:rPr>
        <w:t>2</w:t>
      </w:r>
      <w:r w:rsidR="00992719">
        <w:rPr>
          <w:rFonts w:ascii="Arial" w:hAnsi="Arial" w:cs="Arial"/>
          <w:sz w:val="22"/>
          <w:szCs w:val="22"/>
          <w:lang w:val="en-US"/>
        </w:rPr>
        <w:t xml:space="preserve"> billion</w:t>
      </w:r>
      <w:r w:rsidRPr="00084D36">
        <w:rPr>
          <w:rFonts w:ascii="Arial" w:hAnsi="Arial" w:cs="Arial"/>
          <w:sz w:val="22"/>
          <w:szCs w:val="22"/>
        </w:rPr>
        <w:t>.</w:t>
      </w:r>
      <w:r>
        <w:rPr>
          <w:rFonts w:ascii="Arial" w:hAnsi="Arial" w:cs="Arial"/>
          <w:sz w:val="22"/>
          <w:szCs w:val="22"/>
        </w:rPr>
        <w:t xml:space="preserve"> The Unsaturated Polyester Resins</w:t>
      </w:r>
      <w:r w:rsidRPr="00084D36">
        <w:rPr>
          <w:rFonts w:ascii="Arial" w:hAnsi="Arial" w:cs="Arial"/>
          <w:sz w:val="22"/>
          <w:szCs w:val="22"/>
        </w:rPr>
        <w:t xml:space="preserve"> </w:t>
      </w:r>
      <w:r>
        <w:rPr>
          <w:rFonts w:ascii="Arial" w:hAnsi="Arial" w:cs="Arial"/>
          <w:sz w:val="22"/>
          <w:szCs w:val="22"/>
        </w:rPr>
        <w:t xml:space="preserve">(UPR) sector is </w:t>
      </w:r>
      <w:r w:rsidR="00992719">
        <w:rPr>
          <w:rFonts w:ascii="Arial" w:hAnsi="Arial" w:cs="Arial"/>
          <w:sz w:val="22"/>
          <w:szCs w:val="22"/>
        </w:rPr>
        <w:t xml:space="preserve">the group’s </w:t>
      </w:r>
      <w:r>
        <w:rPr>
          <w:rFonts w:ascii="Arial" w:hAnsi="Arial" w:cs="Arial"/>
          <w:sz w:val="22"/>
          <w:szCs w:val="22"/>
        </w:rPr>
        <w:t xml:space="preserve">largest </w:t>
      </w:r>
      <w:r w:rsidR="00992719">
        <w:rPr>
          <w:rFonts w:ascii="Arial" w:hAnsi="Arial" w:cs="Arial"/>
          <w:sz w:val="22"/>
          <w:szCs w:val="22"/>
        </w:rPr>
        <w:t xml:space="preserve">growth </w:t>
      </w:r>
      <w:r>
        <w:rPr>
          <w:rFonts w:ascii="Arial" w:hAnsi="Arial" w:cs="Arial"/>
          <w:sz w:val="22"/>
          <w:szCs w:val="22"/>
        </w:rPr>
        <w:t>area.</w:t>
      </w:r>
    </w:p>
    <w:p w:rsidR="00DF473F" w:rsidRPr="00084D36" w:rsidRDefault="00DF473F" w:rsidP="00DF473F">
      <w:pPr>
        <w:spacing w:line="276" w:lineRule="auto"/>
        <w:contextualSpacing/>
        <w:rPr>
          <w:rFonts w:ascii="Arial" w:hAnsi="Arial" w:cs="Arial"/>
          <w:sz w:val="22"/>
          <w:szCs w:val="22"/>
        </w:rPr>
      </w:pPr>
    </w:p>
    <w:p w:rsidR="00DF473F" w:rsidRPr="00084D36" w:rsidRDefault="00DF473F" w:rsidP="00DF473F">
      <w:pPr>
        <w:spacing w:line="276" w:lineRule="auto"/>
        <w:contextualSpacing/>
        <w:rPr>
          <w:rFonts w:ascii="Arial" w:hAnsi="Arial" w:cs="Arial"/>
          <w:sz w:val="22"/>
          <w:szCs w:val="22"/>
        </w:rPr>
      </w:pPr>
      <w:r w:rsidRPr="00084D36">
        <w:rPr>
          <w:rFonts w:ascii="Arial" w:hAnsi="Arial" w:cs="Arial"/>
          <w:sz w:val="22"/>
          <w:szCs w:val="22"/>
        </w:rPr>
        <w:t xml:space="preserve">Polynt </w:t>
      </w:r>
      <w:r w:rsidR="00992719">
        <w:rPr>
          <w:rFonts w:ascii="Arial" w:hAnsi="Arial" w:cs="Arial"/>
          <w:sz w:val="22"/>
          <w:szCs w:val="22"/>
        </w:rPr>
        <w:t>has created a</w:t>
      </w:r>
      <w:r>
        <w:rPr>
          <w:rFonts w:ascii="Arial" w:hAnsi="Arial" w:cs="Arial"/>
          <w:sz w:val="22"/>
          <w:szCs w:val="22"/>
        </w:rPr>
        <w:t xml:space="preserve"> </w:t>
      </w:r>
      <w:r w:rsidR="00992719">
        <w:rPr>
          <w:rFonts w:ascii="Arial" w:hAnsi="Arial" w:cs="Arial"/>
          <w:sz w:val="22"/>
          <w:szCs w:val="22"/>
        </w:rPr>
        <w:t xml:space="preserve">leading </w:t>
      </w:r>
      <w:r w:rsidRPr="00A50AF1">
        <w:rPr>
          <w:rFonts w:ascii="Arial" w:hAnsi="Arial" w:cs="Arial"/>
          <w:sz w:val="22"/>
          <w:szCs w:val="22"/>
        </w:rPr>
        <w:t xml:space="preserve">position in </w:t>
      </w:r>
      <w:r w:rsidR="00992719">
        <w:rPr>
          <w:rFonts w:ascii="Arial" w:hAnsi="Arial" w:cs="Arial"/>
          <w:sz w:val="22"/>
          <w:szCs w:val="22"/>
        </w:rPr>
        <w:t xml:space="preserve">the UPR market, </w:t>
      </w:r>
      <w:r w:rsidRPr="00A50AF1">
        <w:rPr>
          <w:rFonts w:ascii="Arial" w:hAnsi="Arial" w:cs="Arial"/>
          <w:sz w:val="22"/>
          <w:szCs w:val="22"/>
        </w:rPr>
        <w:t>as well as</w:t>
      </w:r>
      <w:r w:rsidR="00992719">
        <w:rPr>
          <w:rFonts w:ascii="Arial" w:hAnsi="Arial" w:cs="Arial"/>
          <w:sz w:val="22"/>
          <w:szCs w:val="22"/>
        </w:rPr>
        <w:t xml:space="preserve"> in coating resins</w:t>
      </w:r>
      <w:r>
        <w:rPr>
          <w:rFonts w:ascii="Arial" w:hAnsi="Arial" w:cs="Arial"/>
          <w:sz w:val="22"/>
          <w:szCs w:val="22"/>
        </w:rPr>
        <w:t xml:space="preserve"> </w:t>
      </w:r>
      <w:r w:rsidRPr="00A50AF1">
        <w:rPr>
          <w:rFonts w:ascii="Arial" w:hAnsi="Arial" w:cs="Arial"/>
          <w:sz w:val="22"/>
          <w:szCs w:val="22"/>
        </w:rPr>
        <w:t>through PCCR Inc</w:t>
      </w:r>
      <w:r>
        <w:rPr>
          <w:rFonts w:ascii="Arial" w:hAnsi="Arial" w:cs="Arial"/>
          <w:sz w:val="22"/>
          <w:szCs w:val="22"/>
        </w:rPr>
        <w:t>.</w:t>
      </w:r>
      <w:r w:rsidR="00992719">
        <w:rPr>
          <w:rFonts w:ascii="Arial" w:hAnsi="Arial" w:cs="Arial"/>
          <w:sz w:val="22"/>
          <w:szCs w:val="22"/>
        </w:rPr>
        <w:t>, based in the United States.</w:t>
      </w:r>
      <w:r w:rsidRPr="00A50AF1">
        <w:rPr>
          <w:rFonts w:ascii="Arial" w:hAnsi="Arial" w:cs="Arial"/>
          <w:sz w:val="22"/>
          <w:szCs w:val="22"/>
          <w:lang w:val="en-US" w:eastAsia="it-IT" w:bidi="en-US"/>
        </w:rPr>
        <w:t xml:space="preserve"> </w:t>
      </w:r>
      <w:r w:rsidRPr="00A50AF1">
        <w:rPr>
          <w:rFonts w:ascii="Arial" w:hAnsi="Arial" w:cs="Arial"/>
          <w:sz w:val="22"/>
          <w:szCs w:val="22"/>
        </w:rPr>
        <w:t>PCCR Inc</w:t>
      </w:r>
      <w:r>
        <w:rPr>
          <w:rFonts w:ascii="Arial" w:hAnsi="Arial" w:cs="Arial"/>
          <w:sz w:val="22"/>
          <w:szCs w:val="22"/>
        </w:rPr>
        <w:t>.</w:t>
      </w:r>
      <w:r w:rsidRPr="00A50AF1">
        <w:rPr>
          <w:rFonts w:ascii="Arial" w:hAnsi="Arial" w:cs="Arial"/>
          <w:sz w:val="22"/>
          <w:szCs w:val="22"/>
        </w:rPr>
        <w:t xml:space="preserve"> </w:t>
      </w:r>
      <w:r>
        <w:rPr>
          <w:rFonts w:ascii="Arial" w:hAnsi="Arial" w:cs="Arial"/>
          <w:sz w:val="22"/>
          <w:szCs w:val="22"/>
        </w:rPr>
        <w:t xml:space="preserve">operates through 4 sites and enjoys an excellent reputation for innovation with a strong customer focus, as a result of over 60 years of production of high quality resins to the composites and coating industries. </w:t>
      </w:r>
    </w:p>
    <w:p w:rsidR="00DF473F" w:rsidRPr="00084D36" w:rsidRDefault="00DF473F" w:rsidP="00DF473F">
      <w:pPr>
        <w:spacing w:line="276" w:lineRule="auto"/>
        <w:contextualSpacing/>
        <w:rPr>
          <w:rFonts w:ascii="Arial" w:hAnsi="Arial" w:cs="Arial"/>
          <w:b/>
          <w:sz w:val="22"/>
          <w:szCs w:val="22"/>
        </w:rPr>
      </w:pPr>
    </w:p>
    <w:p w:rsidR="00DF473F" w:rsidRPr="00783145" w:rsidRDefault="00DF473F" w:rsidP="00DF473F">
      <w:pPr>
        <w:spacing w:line="276" w:lineRule="auto"/>
        <w:contextualSpacing/>
        <w:rPr>
          <w:rFonts w:ascii="Arial" w:hAnsi="Arial" w:cs="Arial"/>
          <w:b/>
          <w:sz w:val="22"/>
          <w:szCs w:val="22"/>
          <w:lang w:val="en-US"/>
        </w:rPr>
      </w:pPr>
      <w:r w:rsidRPr="00783145">
        <w:rPr>
          <w:rFonts w:ascii="Arial" w:hAnsi="Arial" w:cs="Arial"/>
          <w:b/>
          <w:sz w:val="22"/>
          <w:szCs w:val="22"/>
          <w:lang w:val="en-US"/>
        </w:rPr>
        <w:t>CCP Composites:</w:t>
      </w:r>
    </w:p>
    <w:p w:rsidR="00CF7F03" w:rsidRPr="00F14FA8" w:rsidRDefault="00992719" w:rsidP="00C93B62">
      <w:pPr>
        <w:spacing w:line="240" w:lineRule="auto"/>
        <w:contextualSpacing/>
        <w:rPr>
          <w:rFonts w:ascii="Arial" w:hAnsi="Arial" w:cs="Arial"/>
          <w:sz w:val="22"/>
          <w:szCs w:val="22"/>
          <w:lang w:val="en-US"/>
        </w:rPr>
      </w:pPr>
      <w:r>
        <w:rPr>
          <w:rFonts w:ascii="Arial" w:hAnsi="Arial" w:cs="Arial"/>
          <w:sz w:val="22"/>
          <w:szCs w:val="22"/>
          <w:lang w:val="en-US"/>
        </w:rPr>
        <w:t xml:space="preserve">To date a </w:t>
      </w:r>
      <w:r w:rsidR="00CF7F03" w:rsidRPr="00F14FA8">
        <w:rPr>
          <w:rFonts w:ascii="Arial" w:hAnsi="Arial" w:cs="Arial"/>
          <w:sz w:val="22"/>
          <w:szCs w:val="22"/>
          <w:lang w:val="en-US"/>
        </w:rPr>
        <w:t>compa</w:t>
      </w:r>
      <w:r>
        <w:rPr>
          <w:rFonts w:ascii="Arial" w:hAnsi="Arial" w:cs="Arial"/>
          <w:sz w:val="22"/>
          <w:szCs w:val="22"/>
          <w:lang w:val="en-US"/>
        </w:rPr>
        <w:t>ny belonging to the Total group</w:t>
      </w:r>
      <w:r w:rsidR="00CF7F03" w:rsidRPr="00F14FA8">
        <w:rPr>
          <w:rFonts w:ascii="Arial" w:hAnsi="Arial" w:cs="Arial"/>
          <w:sz w:val="22"/>
          <w:szCs w:val="22"/>
          <w:lang w:val="en-US"/>
        </w:rPr>
        <w:t>, CCP Composites manufactures unsaturated polyester resins, gelcoats, vinyl ester and other derivatives and distributes products and services to the composites industry.</w:t>
      </w:r>
      <w:r>
        <w:rPr>
          <w:rFonts w:ascii="Arial" w:hAnsi="Arial" w:cs="Arial"/>
          <w:sz w:val="22"/>
          <w:szCs w:val="22"/>
          <w:lang w:val="en-US"/>
        </w:rPr>
        <w:t xml:space="preserve"> </w:t>
      </w:r>
      <w:r w:rsidR="00CF7F03" w:rsidRPr="00F14FA8">
        <w:rPr>
          <w:rFonts w:ascii="Arial" w:hAnsi="Arial" w:cs="Arial"/>
          <w:sz w:val="22"/>
          <w:szCs w:val="22"/>
          <w:lang w:val="en-US"/>
        </w:rPr>
        <w:t xml:space="preserve">Its products are used in a very wide range of applications, such as boat hulls, panels for refrigerated trucks, swimming pools and shower trays. </w:t>
      </w:r>
    </w:p>
    <w:p w:rsidR="00CF7F03" w:rsidRPr="00F14FA8" w:rsidRDefault="00CF7F03" w:rsidP="00C93B62">
      <w:pPr>
        <w:spacing w:line="240" w:lineRule="auto"/>
        <w:contextualSpacing/>
        <w:rPr>
          <w:rFonts w:ascii="Arial" w:hAnsi="Arial" w:cs="Arial"/>
          <w:sz w:val="22"/>
          <w:szCs w:val="22"/>
          <w:lang w:val="en-US"/>
        </w:rPr>
      </w:pPr>
    </w:p>
    <w:p w:rsidR="00CF7F03" w:rsidRPr="00F14FA8" w:rsidRDefault="00CF7F03" w:rsidP="00C93B62">
      <w:pPr>
        <w:spacing w:line="240" w:lineRule="auto"/>
        <w:contextualSpacing/>
        <w:rPr>
          <w:rFonts w:ascii="Arial" w:hAnsi="Arial" w:cs="Arial"/>
          <w:sz w:val="22"/>
          <w:szCs w:val="22"/>
          <w:lang w:val="en-US"/>
        </w:rPr>
      </w:pPr>
      <w:r w:rsidRPr="00F14FA8">
        <w:rPr>
          <w:rFonts w:ascii="Arial" w:hAnsi="Arial" w:cs="Arial"/>
          <w:sz w:val="22"/>
          <w:szCs w:val="22"/>
          <w:lang w:val="en-US"/>
        </w:rPr>
        <w:t>The company has 800 employees at 26 production sites worldwide (Australia, Brazil, Canada, France, Malaysia, South Korea, Spain, the United Kingdom and the United States).</w:t>
      </w:r>
      <w:r w:rsidR="001A5C58">
        <w:rPr>
          <w:rFonts w:ascii="Arial" w:hAnsi="Arial" w:cs="Arial"/>
          <w:sz w:val="22"/>
          <w:szCs w:val="22"/>
          <w:lang w:val="en-US"/>
        </w:rPr>
        <w:t xml:space="preserve"> </w:t>
      </w:r>
      <w:r w:rsidRPr="00F14FA8">
        <w:rPr>
          <w:rFonts w:ascii="Arial" w:hAnsi="Arial" w:cs="Arial"/>
          <w:sz w:val="22"/>
          <w:szCs w:val="22"/>
          <w:lang w:val="en-US"/>
        </w:rPr>
        <w:t xml:space="preserve">CCP Composites has 220 employees in France, mainly based at the Drocourt plant in </w:t>
      </w:r>
      <w:r w:rsidR="001A5C58">
        <w:rPr>
          <w:rFonts w:ascii="Arial" w:hAnsi="Arial" w:cs="Arial"/>
          <w:sz w:val="22"/>
          <w:szCs w:val="22"/>
          <w:lang w:val="en-US"/>
        </w:rPr>
        <w:t>N</w:t>
      </w:r>
      <w:r w:rsidR="001A5C58" w:rsidRPr="00F14FA8">
        <w:rPr>
          <w:rFonts w:ascii="Arial" w:hAnsi="Arial" w:cs="Arial"/>
          <w:sz w:val="22"/>
          <w:szCs w:val="22"/>
          <w:lang w:val="en-US"/>
        </w:rPr>
        <w:t xml:space="preserve">orthern </w:t>
      </w:r>
      <w:r w:rsidRPr="00F14FA8">
        <w:rPr>
          <w:rFonts w:ascii="Arial" w:hAnsi="Arial" w:cs="Arial"/>
          <w:sz w:val="22"/>
          <w:szCs w:val="22"/>
          <w:lang w:val="en-US"/>
        </w:rPr>
        <w:t>France.</w:t>
      </w:r>
    </w:p>
    <w:p w:rsidR="00CF7F03" w:rsidRPr="00F14FA8" w:rsidRDefault="00CF7F03" w:rsidP="00CF7F03">
      <w:pPr>
        <w:contextualSpacing/>
        <w:rPr>
          <w:rFonts w:ascii="Arial" w:hAnsi="Arial" w:cs="Arial"/>
          <w:sz w:val="22"/>
          <w:szCs w:val="22"/>
          <w:lang w:val="en-US"/>
        </w:rPr>
      </w:pPr>
      <w:r w:rsidRPr="00F14FA8">
        <w:rPr>
          <w:rFonts w:ascii="Arial" w:hAnsi="Arial" w:cs="Arial"/>
          <w:sz w:val="22"/>
          <w:szCs w:val="22"/>
          <w:lang w:val="en-US"/>
        </w:rPr>
        <w:t>CCP Composites reported revenue of $560 million in 2013.</w:t>
      </w:r>
    </w:p>
    <w:p w:rsidR="00CF7F03" w:rsidRPr="00F14FA8" w:rsidRDefault="00CF7F03" w:rsidP="00CF7F03">
      <w:pPr>
        <w:contextualSpacing/>
        <w:rPr>
          <w:rFonts w:ascii="Arial" w:hAnsi="Arial" w:cs="Arial"/>
          <w:sz w:val="22"/>
          <w:szCs w:val="22"/>
          <w:lang w:val="en-US"/>
        </w:rPr>
      </w:pPr>
    </w:p>
    <w:p w:rsidR="00DF473F" w:rsidRDefault="00DF473F" w:rsidP="00DF473F">
      <w:pPr>
        <w:spacing w:line="276" w:lineRule="auto"/>
        <w:contextualSpacing/>
        <w:rPr>
          <w:rFonts w:ascii="Arial" w:hAnsi="Arial" w:cs="Arial"/>
          <w:sz w:val="22"/>
          <w:szCs w:val="22"/>
        </w:rPr>
      </w:pPr>
    </w:p>
    <w:p w:rsidR="004E2881" w:rsidRPr="00DF473F" w:rsidRDefault="004E2881" w:rsidP="001B07B0">
      <w:pPr>
        <w:spacing w:line="276" w:lineRule="auto"/>
        <w:contextualSpacing/>
        <w:rPr>
          <w:lang w:val="en-US"/>
        </w:rPr>
      </w:pPr>
      <w:bookmarkStart w:id="0" w:name="_GoBack"/>
      <w:bookmarkEnd w:id="0"/>
    </w:p>
    <w:sectPr w:rsidR="004E2881" w:rsidRPr="00DF473F" w:rsidSect="0013646D">
      <w:headerReference w:type="default" r:id="rId9"/>
      <w:footerReference w:type="even" r:id="rId10"/>
      <w:pgSz w:w="11906" w:h="16838"/>
      <w:pgMar w:top="1353" w:right="1133" w:bottom="1260" w:left="1134" w:header="270" w:footer="1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767" w:rsidRDefault="00924767" w:rsidP="006C6B91">
      <w:pPr>
        <w:spacing w:line="240" w:lineRule="auto"/>
      </w:pPr>
      <w:r>
        <w:separator/>
      </w:r>
    </w:p>
  </w:endnote>
  <w:endnote w:type="continuationSeparator" w:id="0">
    <w:p w:rsidR="00924767" w:rsidRDefault="00924767" w:rsidP="006C6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67" w:rsidRDefault="00924767" w:rsidP="00C93B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24767" w:rsidRDefault="0092476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767" w:rsidRDefault="00924767" w:rsidP="006C6B91">
      <w:pPr>
        <w:spacing w:line="240" w:lineRule="auto"/>
      </w:pPr>
      <w:r>
        <w:separator/>
      </w:r>
    </w:p>
  </w:footnote>
  <w:footnote w:type="continuationSeparator" w:id="0">
    <w:p w:rsidR="00924767" w:rsidRDefault="00924767" w:rsidP="006C6B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67" w:rsidRPr="00625AFB" w:rsidRDefault="00924767" w:rsidP="00C93B62">
    <w:pPr>
      <w:pStyle w:val="Pidipagina"/>
      <w:spacing w:line="140" w:lineRule="atLeast"/>
      <w:rPr>
        <w:rFonts w:ascii="Arial" w:hAnsi="Arial" w:cs="Arial"/>
        <w:sz w:val="16"/>
        <w:szCs w:val="16"/>
      </w:rPr>
    </w:pPr>
    <w:r w:rsidRPr="00625AFB">
      <w:rPr>
        <w:rFonts w:ascii="Arial" w:hAnsi="Arial" w:cs="Arial"/>
        <w:sz w:val="16"/>
        <w:szCs w:val="16"/>
      </w:rPr>
      <w:t xml:space="preserve">                                            </w:t>
    </w:r>
  </w:p>
  <w:tbl>
    <w:tblPr>
      <w:tblW w:w="0" w:type="auto"/>
      <w:tblLayout w:type="fixed"/>
      <w:tblLook w:val="0000" w:firstRow="0" w:lastRow="0" w:firstColumn="0" w:lastColumn="0" w:noHBand="0" w:noVBand="0"/>
    </w:tblPr>
    <w:tblGrid>
      <w:gridCol w:w="3794"/>
      <w:gridCol w:w="2524"/>
      <w:gridCol w:w="3240"/>
    </w:tblGrid>
    <w:tr w:rsidR="00924767" w:rsidRPr="009317E5" w:rsidTr="0013646D">
      <w:trPr>
        <w:trHeight w:val="726"/>
      </w:trPr>
      <w:tc>
        <w:tcPr>
          <w:tcW w:w="3794" w:type="dxa"/>
          <w:vAlign w:val="center"/>
        </w:tcPr>
        <w:p w:rsidR="00924767" w:rsidRPr="009317E5" w:rsidRDefault="00924767" w:rsidP="008501FE">
          <w:pPr>
            <w:pStyle w:val="Intestazione"/>
            <w:rPr>
              <w:rFonts w:ascii="Arial" w:hAnsi="Arial" w:cs="Arial"/>
              <w:color w:val="7F7F7F"/>
              <w:sz w:val="30"/>
              <w:szCs w:val="30"/>
            </w:rPr>
          </w:pPr>
          <w:r>
            <w:rPr>
              <w:rFonts w:ascii="Arial" w:hAnsi="Arial" w:cs="Arial"/>
              <w:color w:val="7F7F7F"/>
              <w:sz w:val="30"/>
              <w:szCs w:val="30"/>
            </w:rPr>
            <w:t>PRESS RELEASE</w:t>
          </w:r>
        </w:p>
      </w:tc>
      <w:tc>
        <w:tcPr>
          <w:tcW w:w="2524" w:type="dxa"/>
          <w:vAlign w:val="center"/>
        </w:tcPr>
        <w:p w:rsidR="00924767" w:rsidRPr="009317E5" w:rsidRDefault="00924767" w:rsidP="00C93B62">
          <w:pPr>
            <w:pStyle w:val="Intestazione"/>
            <w:jc w:val="center"/>
            <w:rPr>
              <w:rFonts w:ascii="Arial" w:hAnsi="Arial" w:cs="Arial"/>
              <w:color w:val="000080"/>
              <w:sz w:val="32"/>
              <w:szCs w:val="32"/>
            </w:rPr>
          </w:pPr>
        </w:p>
      </w:tc>
      <w:tc>
        <w:tcPr>
          <w:tcW w:w="3240" w:type="dxa"/>
          <w:vAlign w:val="center"/>
        </w:tcPr>
        <w:p w:rsidR="00924767" w:rsidRPr="009317E5" w:rsidRDefault="008501FE" w:rsidP="00C93B62">
          <w:pPr>
            <w:pStyle w:val="Intestazione"/>
            <w:jc w:val="center"/>
            <w:rPr>
              <w:rFonts w:ascii="Arial" w:hAnsi="Arial" w:cs="Arial"/>
              <w:color w:val="000080"/>
              <w:sz w:val="32"/>
              <w:szCs w:val="32"/>
            </w:rPr>
          </w:pPr>
          <w:r>
            <w:rPr>
              <w:noProof/>
              <w:lang w:val="it-IT" w:eastAsia="it-IT"/>
            </w:rPr>
            <w:drawing>
              <wp:inline distT="0" distB="0" distL="0" distR="0" wp14:anchorId="08878F84" wp14:editId="53995E65">
                <wp:extent cx="1806267" cy="37141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estindustrial.png"/>
                        <pic:cNvPicPr/>
                      </pic:nvPicPr>
                      <pic:blipFill>
                        <a:blip r:embed="rId1">
                          <a:extLst>
                            <a:ext uri="{28A0092B-C50C-407E-A947-70E740481C1C}">
                              <a14:useLocalDpi xmlns:a14="http://schemas.microsoft.com/office/drawing/2010/main" val="0"/>
                            </a:ext>
                          </a:extLst>
                        </a:blip>
                        <a:stretch>
                          <a:fillRect/>
                        </a:stretch>
                      </pic:blipFill>
                      <pic:spPr>
                        <a:xfrm>
                          <a:off x="0" y="0"/>
                          <a:ext cx="1832530" cy="376810"/>
                        </a:xfrm>
                        <a:prstGeom prst="rect">
                          <a:avLst/>
                        </a:prstGeom>
                      </pic:spPr>
                    </pic:pic>
                  </a:graphicData>
                </a:graphic>
              </wp:inline>
            </w:drawing>
          </w:r>
        </w:p>
      </w:tc>
    </w:tr>
  </w:tbl>
  <w:p w:rsidR="00924767" w:rsidRDefault="00924767" w:rsidP="00C93B62">
    <w:pPr>
      <w:pStyle w:val="Intestazione"/>
      <w:spacing w:line="240" w:lineRule="auto"/>
    </w:pPr>
  </w:p>
  <w:p w:rsidR="00924767" w:rsidRDefault="00924767" w:rsidP="00C93B62">
    <w:pPr>
      <w:pStyle w:val="Intestazione"/>
      <w:spacing w:line="240" w:lineRule="auto"/>
      <w:rPr>
        <w:rFonts w:ascii="Arial" w:hAnsi="Arial" w:cs="Arial"/>
        <w:sz w:val="24"/>
        <w:szCs w:val="24"/>
      </w:rPr>
    </w:pPr>
    <w:r w:rsidRPr="009979F5">
      <w:rPr>
        <w:rFonts w:ascii="Arial" w:hAnsi="Arial" w:cs="Arial"/>
        <w:sz w:val="24"/>
        <w:szCs w:val="24"/>
      </w:rPr>
      <w:t>FOR IMMEDIATE RELEASE</w:t>
    </w:r>
    <w:r w:rsidR="008501FE">
      <w:rPr>
        <w:rFonts w:ascii="Arial" w:hAnsi="Arial" w:cs="Arial"/>
        <w:sz w:val="24"/>
        <w:szCs w:val="24"/>
      </w:rPr>
      <w:t xml:space="preserve">                     </w:t>
    </w:r>
  </w:p>
  <w:p w:rsidR="00924767" w:rsidRPr="0013646D" w:rsidRDefault="00924767" w:rsidP="00C93B62">
    <w:pPr>
      <w:pStyle w:val="Intestazione"/>
      <w:spacing w:line="240" w:lineRule="auto"/>
      <w:rPr>
        <w:rFonts w:ascii="Arial" w:hAnsi="Arial" w:cs="Arial"/>
        <w:sz w:val="14"/>
        <w:szCs w:val="24"/>
      </w:rPr>
    </w:pPr>
  </w:p>
  <w:p w:rsidR="00924767" w:rsidRPr="0013646D" w:rsidRDefault="00924767" w:rsidP="00C93B62">
    <w:pPr>
      <w:pStyle w:val="Intestazione"/>
      <w:spacing w:line="240" w:lineRule="auto"/>
      <w:rPr>
        <w:rFonts w:ascii="Arial" w:hAnsi="Arial" w:cs="Arial"/>
        <w:sz w:val="6"/>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17914"/>
    <w:multiLevelType w:val="hybridMultilevel"/>
    <w:tmpl w:val="AABECB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3F"/>
    <w:rsid w:val="000030A6"/>
    <w:rsid w:val="00013A5C"/>
    <w:rsid w:val="00013D17"/>
    <w:rsid w:val="00014259"/>
    <w:rsid w:val="00023054"/>
    <w:rsid w:val="0002675D"/>
    <w:rsid w:val="0003065D"/>
    <w:rsid w:val="00034131"/>
    <w:rsid w:val="0005456D"/>
    <w:rsid w:val="0005470B"/>
    <w:rsid w:val="0006000E"/>
    <w:rsid w:val="00064D1B"/>
    <w:rsid w:val="00064EEB"/>
    <w:rsid w:val="000651DC"/>
    <w:rsid w:val="00071C2F"/>
    <w:rsid w:val="0007632A"/>
    <w:rsid w:val="0008153A"/>
    <w:rsid w:val="00081C85"/>
    <w:rsid w:val="00082B9F"/>
    <w:rsid w:val="00093CA1"/>
    <w:rsid w:val="00095967"/>
    <w:rsid w:val="000B136D"/>
    <w:rsid w:val="000B1940"/>
    <w:rsid w:val="000B68BA"/>
    <w:rsid w:val="000C1939"/>
    <w:rsid w:val="000C4BB3"/>
    <w:rsid w:val="000C510B"/>
    <w:rsid w:val="000D12AB"/>
    <w:rsid w:val="000D203F"/>
    <w:rsid w:val="000D25CB"/>
    <w:rsid w:val="000D2972"/>
    <w:rsid w:val="000F56DF"/>
    <w:rsid w:val="001044EB"/>
    <w:rsid w:val="00116224"/>
    <w:rsid w:val="00121551"/>
    <w:rsid w:val="001224D9"/>
    <w:rsid w:val="00130F9C"/>
    <w:rsid w:val="0013124C"/>
    <w:rsid w:val="00135CD7"/>
    <w:rsid w:val="0013646D"/>
    <w:rsid w:val="0014017C"/>
    <w:rsid w:val="00143ED0"/>
    <w:rsid w:val="00144C97"/>
    <w:rsid w:val="00147270"/>
    <w:rsid w:val="00166503"/>
    <w:rsid w:val="00174CA7"/>
    <w:rsid w:val="0017590D"/>
    <w:rsid w:val="001834CA"/>
    <w:rsid w:val="001A4D0B"/>
    <w:rsid w:val="001A5C58"/>
    <w:rsid w:val="001B07B0"/>
    <w:rsid w:val="001D4B57"/>
    <w:rsid w:val="001D7565"/>
    <w:rsid w:val="001F3511"/>
    <w:rsid w:val="002134BB"/>
    <w:rsid w:val="0022515F"/>
    <w:rsid w:val="0025435A"/>
    <w:rsid w:val="00271BD1"/>
    <w:rsid w:val="00280E01"/>
    <w:rsid w:val="00291FD8"/>
    <w:rsid w:val="002A18DB"/>
    <w:rsid w:val="002A4965"/>
    <w:rsid w:val="002E367C"/>
    <w:rsid w:val="002E3DA8"/>
    <w:rsid w:val="002F5B6D"/>
    <w:rsid w:val="002F64B8"/>
    <w:rsid w:val="003045BA"/>
    <w:rsid w:val="003060FC"/>
    <w:rsid w:val="00306C3F"/>
    <w:rsid w:val="00323AFE"/>
    <w:rsid w:val="00324140"/>
    <w:rsid w:val="00344264"/>
    <w:rsid w:val="00351747"/>
    <w:rsid w:val="00362B03"/>
    <w:rsid w:val="00373404"/>
    <w:rsid w:val="00391C7C"/>
    <w:rsid w:val="003A43F7"/>
    <w:rsid w:val="003A4B11"/>
    <w:rsid w:val="003A6A9C"/>
    <w:rsid w:val="003B6732"/>
    <w:rsid w:val="003C13D6"/>
    <w:rsid w:val="003D19A6"/>
    <w:rsid w:val="003E0BD8"/>
    <w:rsid w:val="003F3567"/>
    <w:rsid w:val="00402EA4"/>
    <w:rsid w:val="00407D78"/>
    <w:rsid w:val="0041531F"/>
    <w:rsid w:val="004166D7"/>
    <w:rsid w:val="00417E45"/>
    <w:rsid w:val="00420889"/>
    <w:rsid w:val="00426F4A"/>
    <w:rsid w:val="0044427C"/>
    <w:rsid w:val="004501C8"/>
    <w:rsid w:val="00455237"/>
    <w:rsid w:val="004651FF"/>
    <w:rsid w:val="00465610"/>
    <w:rsid w:val="0047235E"/>
    <w:rsid w:val="00473554"/>
    <w:rsid w:val="00483D94"/>
    <w:rsid w:val="004903D3"/>
    <w:rsid w:val="00491FAF"/>
    <w:rsid w:val="004A17D7"/>
    <w:rsid w:val="004B15F4"/>
    <w:rsid w:val="004B2998"/>
    <w:rsid w:val="004D1E3D"/>
    <w:rsid w:val="004D2D4B"/>
    <w:rsid w:val="004D57C0"/>
    <w:rsid w:val="004D6D5F"/>
    <w:rsid w:val="004E2881"/>
    <w:rsid w:val="004E4AF6"/>
    <w:rsid w:val="004E6D85"/>
    <w:rsid w:val="004E6FE3"/>
    <w:rsid w:val="004F311B"/>
    <w:rsid w:val="004F3FE4"/>
    <w:rsid w:val="00500885"/>
    <w:rsid w:val="005034CC"/>
    <w:rsid w:val="00511AC1"/>
    <w:rsid w:val="00512827"/>
    <w:rsid w:val="0051426F"/>
    <w:rsid w:val="0051477F"/>
    <w:rsid w:val="00523E15"/>
    <w:rsid w:val="00526337"/>
    <w:rsid w:val="00530568"/>
    <w:rsid w:val="005554DA"/>
    <w:rsid w:val="00565D58"/>
    <w:rsid w:val="00566020"/>
    <w:rsid w:val="00596620"/>
    <w:rsid w:val="005A4CDA"/>
    <w:rsid w:val="005A6056"/>
    <w:rsid w:val="005B3F1B"/>
    <w:rsid w:val="005B652A"/>
    <w:rsid w:val="005C6DAF"/>
    <w:rsid w:val="005D2A76"/>
    <w:rsid w:val="005D6AF9"/>
    <w:rsid w:val="005E24D2"/>
    <w:rsid w:val="005E70B1"/>
    <w:rsid w:val="005F311D"/>
    <w:rsid w:val="0060388D"/>
    <w:rsid w:val="00603E4F"/>
    <w:rsid w:val="006044D6"/>
    <w:rsid w:val="0060734A"/>
    <w:rsid w:val="006155BC"/>
    <w:rsid w:val="006159F0"/>
    <w:rsid w:val="00617A74"/>
    <w:rsid w:val="00617F9A"/>
    <w:rsid w:val="00625EC5"/>
    <w:rsid w:val="0064148C"/>
    <w:rsid w:val="006436B8"/>
    <w:rsid w:val="00643CE1"/>
    <w:rsid w:val="00650752"/>
    <w:rsid w:val="0067271B"/>
    <w:rsid w:val="0067661B"/>
    <w:rsid w:val="00677D66"/>
    <w:rsid w:val="006851C4"/>
    <w:rsid w:val="00690DF9"/>
    <w:rsid w:val="00695948"/>
    <w:rsid w:val="006A1F11"/>
    <w:rsid w:val="006A70DA"/>
    <w:rsid w:val="006B2D4D"/>
    <w:rsid w:val="006B4FD3"/>
    <w:rsid w:val="006C6B91"/>
    <w:rsid w:val="006D552A"/>
    <w:rsid w:val="006D73AE"/>
    <w:rsid w:val="006F18F2"/>
    <w:rsid w:val="006F5FB3"/>
    <w:rsid w:val="0070094D"/>
    <w:rsid w:val="00702A10"/>
    <w:rsid w:val="00706DA1"/>
    <w:rsid w:val="007138FD"/>
    <w:rsid w:val="00715A26"/>
    <w:rsid w:val="00724AA0"/>
    <w:rsid w:val="00726DCE"/>
    <w:rsid w:val="00731BA8"/>
    <w:rsid w:val="0073601F"/>
    <w:rsid w:val="007360D4"/>
    <w:rsid w:val="007377DE"/>
    <w:rsid w:val="007379EC"/>
    <w:rsid w:val="007455B7"/>
    <w:rsid w:val="00746275"/>
    <w:rsid w:val="00755561"/>
    <w:rsid w:val="00771697"/>
    <w:rsid w:val="00772C93"/>
    <w:rsid w:val="00774CD5"/>
    <w:rsid w:val="00783145"/>
    <w:rsid w:val="0078381F"/>
    <w:rsid w:val="0078613F"/>
    <w:rsid w:val="00790315"/>
    <w:rsid w:val="00793F2B"/>
    <w:rsid w:val="00793F93"/>
    <w:rsid w:val="007A56F4"/>
    <w:rsid w:val="007A7C96"/>
    <w:rsid w:val="007B5021"/>
    <w:rsid w:val="007D1EC0"/>
    <w:rsid w:val="007D5E6A"/>
    <w:rsid w:val="007E0DE6"/>
    <w:rsid w:val="007E297D"/>
    <w:rsid w:val="007F7CF4"/>
    <w:rsid w:val="0080023E"/>
    <w:rsid w:val="0080091A"/>
    <w:rsid w:val="008045EC"/>
    <w:rsid w:val="00806C5A"/>
    <w:rsid w:val="00812883"/>
    <w:rsid w:val="008145F0"/>
    <w:rsid w:val="008250FD"/>
    <w:rsid w:val="0082612C"/>
    <w:rsid w:val="00832C80"/>
    <w:rsid w:val="00837816"/>
    <w:rsid w:val="008501FE"/>
    <w:rsid w:val="00850F5F"/>
    <w:rsid w:val="00872E54"/>
    <w:rsid w:val="00876860"/>
    <w:rsid w:val="00880281"/>
    <w:rsid w:val="0088536F"/>
    <w:rsid w:val="008869C1"/>
    <w:rsid w:val="008918A5"/>
    <w:rsid w:val="00895D94"/>
    <w:rsid w:val="008A5309"/>
    <w:rsid w:val="008B1606"/>
    <w:rsid w:val="008B1653"/>
    <w:rsid w:val="008B77AE"/>
    <w:rsid w:val="008C0FAB"/>
    <w:rsid w:val="008D7676"/>
    <w:rsid w:val="008E26A1"/>
    <w:rsid w:val="008E36E7"/>
    <w:rsid w:val="008E5330"/>
    <w:rsid w:val="008F418F"/>
    <w:rsid w:val="00903814"/>
    <w:rsid w:val="00910E78"/>
    <w:rsid w:val="00914384"/>
    <w:rsid w:val="00924767"/>
    <w:rsid w:val="00932850"/>
    <w:rsid w:val="00933207"/>
    <w:rsid w:val="0094078C"/>
    <w:rsid w:val="00944BF4"/>
    <w:rsid w:val="00945CCB"/>
    <w:rsid w:val="0095229C"/>
    <w:rsid w:val="009611D7"/>
    <w:rsid w:val="009629C8"/>
    <w:rsid w:val="009674A7"/>
    <w:rsid w:val="0097469B"/>
    <w:rsid w:val="0098066D"/>
    <w:rsid w:val="00984E0B"/>
    <w:rsid w:val="0098639A"/>
    <w:rsid w:val="00992719"/>
    <w:rsid w:val="00996024"/>
    <w:rsid w:val="009B0CB1"/>
    <w:rsid w:val="009C1CDA"/>
    <w:rsid w:val="009C3653"/>
    <w:rsid w:val="009C4B53"/>
    <w:rsid w:val="009D48FC"/>
    <w:rsid w:val="009D4EE6"/>
    <w:rsid w:val="009E026C"/>
    <w:rsid w:val="009F414E"/>
    <w:rsid w:val="00A01BBF"/>
    <w:rsid w:val="00A04810"/>
    <w:rsid w:val="00A27A26"/>
    <w:rsid w:val="00A30857"/>
    <w:rsid w:val="00A3192B"/>
    <w:rsid w:val="00A323A2"/>
    <w:rsid w:val="00A32836"/>
    <w:rsid w:val="00A33305"/>
    <w:rsid w:val="00A3411F"/>
    <w:rsid w:val="00A40AEE"/>
    <w:rsid w:val="00A53387"/>
    <w:rsid w:val="00A54F50"/>
    <w:rsid w:val="00A6322A"/>
    <w:rsid w:val="00A72919"/>
    <w:rsid w:val="00A86E89"/>
    <w:rsid w:val="00AA0D4A"/>
    <w:rsid w:val="00AA457C"/>
    <w:rsid w:val="00AA62D3"/>
    <w:rsid w:val="00AB79F8"/>
    <w:rsid w:val="00AC0DCF"/>
    <w:rsid w:val="00AC560E"/>
    <w:rsid w:val="00AD223A"/>
    <w:rsid w:val="00AD282B"/>
    <w:rsid w:val="00AE3BB5"/>
    <w:rsid w:val="00AF72AE"/>
    <w:rsid w:val="00B0081F"/>
    <w:rsid w:val="00B0502B"/>
    <w:rsid w:val="00B06FE8"/>
    <w:rsid w:val="00B10735"/>
    <w:rsid w:val="00B24085"/>
    <w:rsid w:val="00B25CB1"/>
    <w:rsid w:val="00B26C28"/>
    <w:rsid w:val="00B3559E"/>
    <w:rsid w:val="00B47A21"/>
    <w:rsid w:val="00B52834"/>
    <w:rsid w:val="00B65F03"/>
    <w:rsid w:val="00B71410"/>
    <w:rsid w:val="00B74B16"/>
    <w:rsid w:val="00B75FF6"/>
    <w:rsid w:val="00B76E3D"/>
    <w:rsid w:val="00B81E3A"/>
    <w:rsid w:val="00BA276A"/>
    <w:rsid w:val="00BA6C0D"/>
    <w:rsid w:val="00BA7AD3"/>
    <w:rsid w:val="00BB4659"/>
    <w:rsid w:val="00BB71B9"/>
    <w:rsid w:val="00BB7618"/>
    <w:rsid w:val="00BC0743"/>
    <w:rsid w:val="00BC35C5"/>
    <w:rsid w:val="00BC4342"/>
    <w:rsid w:val="00BD068D"/>
    <w:rsid w:val="00BD1050"/>
    <w:rsid w:val="00BD3D43"/>
    <w:rsid w:val="00BD4184"/>
    <w:rsid w:val="00BD42E6"/>
    <w:rsid w:val="00BE0BC1"/>
    <w:rsid w:val="00BE6253"/>
    <w:rsid w:val="00BF551A"/>
    <w:rsid w:val="00BF7D95"/>
    <w:rsid w:val="00C01E79"/>
    <w:rsid w:val="00C074DB"/>
    <w:rsid w:val="00C32031"/>
    <w:rsid w:val="00C37201"/>
    <w:rsid w:val="00C436F8"/>
    <w:rsid w:val="00C453E2"/>
    <w:rsid w:val="00C4621C"/>
    <w:rsid w:val="00C51D5C"/>
    <w:rsid w:val="00C53734"/>
    <w:rsid w:val="00C60FAF"/>
    <w:rsid w:val="00C64B09"/>
    <w:rsid w:val="00C868C6"/>
    <w:rsid w:val="00C9389F"/>
    <w:rsid w:val="00C93B62"/>
    <w:rsid w:val="00C95D5E"/>
    <w:rsid w:val="00C96336"/>
    <w:rsid w:val="00C97B48"/>
    <w:rsid w:val="00CA0194"/>
    <w:rsid w:val="00CA7E28"/>
    <w:rsid w:val="00CB0410"/>
    <w:rsid w:val="00CB6582"/>
    <w:rsid w:val="00CB6E22"/>
    <w:rsid w:val="00CC3C14"/>
    <w:rsid w:val="00CC7C5E"/>
    <w:rsid w:val="00CD279A"/>
    <w:rsid w:val="00CD32A5"/>
    <w:rsid w:val="00CD55F5"/>
    <w:rsid w:val="00CD7430"/>
    <w:rsid w:val="00CE2989"/>
    <w:rsid w:val="00CF1190"/>
    <w:rsid w:val="00CF1765"/>
    <w:rsid w:val="00CF7F03"/>
    <w:rsid w:val="00D004B0"/>
    <w:rsid w:val="00D0067D"/>
    <w:rsid w:val="00D01505"/>
    <w:rsid w:val="00D1292C"/>
    <w:rsid w:val="00D135ED"/>
    <w:rsid w:val="00D233CE"/>
    <w:rsid w:val="00D2593D"/>
    <w:rsid w:val="00D306C8"/>
    <w:rsid w:val="00D32C35"/>
    <w:rsid w:val="00D74F5C"/>
    <w:rsid w:val="00D81D2F"/>
    <w:rsid w:val="00D85F0D"/>
    <w:rsid w:val="00D91CB9"/>
    <w:rsid w:val="00D97BFD"/>
    <w:rsid w:val="00DA6BAC"/>
    <w:rsid w:val="00DB50EC"/>
    <w:rsid w:val="00DC1685"/>
    <w:rsid w:val="00DC1DEE"/>
    <w:rsid w:val="00DD0C7F"/>
    <w:rsid w:val="00DD17C9"/>
    <w:rsid w:val="00DD446B"/>
    <w:rsid w:val="00DD51DC"/>
    <w:rsid w:val="00DD598B"/>
    <w:rsid w:val="00DE57AD"/>
    <w:rsid w:val="00DE5BB4"/>
    <w:rsid w:val="00DF473F"/>
    <w:rsid w:val="00E03D49"/>
    <w:rsid w:val="00E10B04"/>
    <w:rsid w:val="00E25774"/>
    <w:rsid w:val="00E303D6"/>
    <w:rsid w:val="00E3067E"/>
    <w:rsid w:val="00E30D5D"/>
    <w:rsid w:val="00E37541"/>
    <w:rsid w:val="00E37649"/>
    <w:rsid w:val="00E52D04"/>
    <w:rsid w:val="00E56ECD"/>
    <w:rsid w:val="00E713FF"/>
    <w:rsid w:val="00E72AC4"/>
    <w:rsid w:val="00E76E2A"/>
    <w:rsid w:val="00E82010"/>
    <w:rsid w:val="00E87ADB"/>
    <w:rsid w:val="00E978DF"/>
    <w:rsid w:val="00EA05B8"/>
    <w:rsid w:val="00EA3A95"/>
    <w:rsid w:val="00EA79C2"/>
    <w:rsid w:val="00EB02A1"/>
    <w:rsid w:val="00EB2894"/>
    <w:rsid w:val="00EB7594"/>
    <w:rsid w:val="00EC0541"/>
    <w:rsid w:val="00EC5749"/>
    <w:rsid w:val="00ED145D"/>
    <w:rsid w:val="00EE137C"/>
    <w:rsid w:val="00EE63F5"/>
    <w:rsid w:val="00EE6FAF"/>
    <w:rsid w:val="00EF47B1"/>
    <w:rsid w:val="00EF6F14"/>
    <w:rsid w:val="00F050F3"/>
    <w:rsid w:val="00F1321F"/>
    <w:rsid w:val="00F14FA8"/>
    <w:rsid w:val="00F16D50"/>
    <w:rsid w:val="00F225D0"/>
    <w:rsid w:val="00F2502D"/>
    <w:rsid w:val="00F349B6"/>
    <w:rsid w:val="00F40750"/>
    <w:rsid w:val="00F4124D"/>
    <w:rsid w:val="00F43850"/>
    <w:rsid w:val="00F46E7F"/>
    <w:rsid w:val="00F55D2C"/>
    <w:rsid w:val="00F56CF3"/>
    <w:rsid w:val="00F5775E"/>
    <w:rsid w:val="00F61F2B"/>
    <w:rsid w:val="00F653AB"/>
    <w:rsid w:val="00F66972"/>
    <w:rsid w:val="00F67236"/>
    <w:rsid w:val="00F751FE"/>
    <w:rsid w:val="00F8052E"/>
    <w:rsid w:val="00F82442"/>
    <w:rsid w:val="00F85319"/>
    <w:rsid w:val="00F961E2"/>
    <w:rsid w:val="00FA6643"/>
    <w:rsid w:val="00FB5AE4"/>
    <w:rsid w:val="00FC0253"/>
    <w:rsid w:val="00FC1BE5"/>
    <w:rsid w:val="00FD119E"/>
    <w:rsid w:val="00FD66D5"/>
    <w:rsid w:val="00FE2055"/>
    <w:rsid w:val="00FE68EA"/>
    <w:rsid w:val="00FF3B9B"/>
    <w:rsid w:val="00FF5901"/>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2587C9A7-087F-44BB-A29A-564789E3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473F"/>
    <w:pPr>
      <w:widowControl w:val="0"/>
      <w:adjustRightInd w:val="0"/>
      <w:spacing w:after="0" w:line="360" w:lineRule="atLeast"/>
      <w:jc w:val="both"/>
      <w:textAlignment w:val="baseline"/>
    </w:pPr>
    <w:rPr>
      <w:rFonts w:ascii="Times New Roman" w:eastAsia="Times New Roman" w:hAnsi="Times New Roman" w:cs="Times New Roman"/>
      <w:sz w:val="20"/>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DF473F"/>
    <w:rPr>
      <w:rFonts w:ascii="Arial" w:hAnsi="Arial"/>
      <w:b/>
      <w:sz w:val="24"/>
    </w:rPr>
  </w:style>
  <w:style w:type="character" w:customStyle="1" w:styleId="CorpotestoCarattere">
    <w:name w:val="Corpo testo Carattere"/>
    <w:basedOn w:val="Carpredefinitoparagrafo"/>
    <w:link w:val="Corpotesto"/>
    <w:uiPriority w:val="99"/>
    <w:rsid w:val="00DF473F"/>
    <w:rPr>
      <w:rFonts w:ascii="Arial" w:eastAsia="Times New Roman" w:hAnsi="Arial" w:cs="Times New Roman"/>
      <w:b/>
      <w:sz w:val="24"/>
      <w:szCs w:val="20"/>
      <w:lang w:val="en-GB"/>
    </w:rPr>
  </w:style>
  <w:style w:type="paragraph" w:styleId="Intestazione">
    <w:name w:val="header"/>
    <w:basedOn w:val="Normale"/>
    <w:link w:val="IntestazioneCarattere"/>
    <w:uiPriority w:val="99"/>
    <w:rsid w:val="00DF473F"/>
    <w:pPr>
      <w:tabs>
        <w:tab w:val="center" w:pos="4320"/>
        <w:tab w:val="right" w:pos="8640"/>
      </w:tabs>
    </w:pPr>
  </w:style>
  <w:style w:type="character" w:customStyle="1" w:styleId="IntestazioneCarattere">
    <w:name w:val="Intestazione Carattere"/>
    <w:basedOn w:val="Carpredefinitoparagrafo"/>
    <w:link w:val="Intestazione"/>
    <w:uiPriority w:val="99"/>
    <w:rsid w:val="00DF473F"/>
    <w:rPr>
      <w:rFonts w:ascii="Times New Roman" w:eastAsia="Times New Roman" w:hAnsi="Times New Roman" w:cs="Times New Roman"/>
      <w:sz w:val="20"/>
      <w:szCs w:val="20"/>
      <w:lang w:val="en-GB"/>
    </w:rPr>
  </w:style>
  <w:style w:type="paragraph" w:styleId="Pidipagina">
    <w:name w:val="footer"/>
    <w:basedOn w:val="Normale"/>
    <w:link w:val="PidipaginaCarattere"/>
    <w:uiPriority w:val="99"/>
    <w:rsid w:val="00DF473F"/>
    <w:pPr>
      <w:tabs>
        <w:tab w:val="center" w:pos="4320"/>
        <w:tab w:val="right" w:pos="8640"/>
      </w:tabs>
    </w:pPr>
  </w:style>
  <w:style w:type="character" w:customStyle="1" w:styleId="PidipaginaCarattere">
    <w:name w:val="Piè di pagina Carattere"/>
    <w:basedOn w:val="Carpredefinitoparagrafo"/>
    <w:link w:val="Pidipagina"/>
    <w:uiPriority w:val="99"/>
    <w:rsid w:val="00DF473F"/>
    <w:rPr>
      <w:rFonts w:ascii="Times New Roman" w:eastAsia="Times New Roman" w:hAnsi="Times New Roman" w:cs="Times New Roman"/>
      <w:sz w:val="20"/>
      <w:szCs w:val="20"/>
      <w:lang w:val="en-GB"/>
    </w:rPr>
  </w:style>
  <w:style w:type="character" w:styleId="Numeropagina">
    <w:name w:val="page number"/>
    <w:basedOn w:val="Carpredefinitoparagrafo"/>
    <w:uiPriority w:val="99"/>
    <w:rsid w:val="00DF473F"/>
    <w:rPr>
      <w:rFonts w:cs="Times New Roman"/>
    </w:rPr>
  </w:style>
  <w:style w:type="character" w:styleId="Collegamentoipertestuale">
    <w:name w:val="Hyperlink"/>
    <w:basedOn w:val="Carpredefinitoparagrafo"/>
    <w:uiPriority w:val="99"/>
    <w:rsid w:val="00DF473F"/>
    <w:rPr>
      <w:rFonts w:cs="Times New Roman"/>
      <w:color w:val="0000FF"/>
      <w:u w:val="single"/>
    </w:rPr>
  </w:style>
  <w:style w:type="paragraph" w:styleId="NormaleWeb">
    <w:name w:val="Normal (Web)"/>
    <w:basedOn w:val="Normale"/>
    <w:uiPriority w:val="99"/>
    <w:rsid w:val="00DF473F"/>
    <w:pPr>
      <w:spacing w:before="100" w:beforeAutospacing="1" w:after="100" w:afterAutospacing="1"/>
    </w:pPr>
    <w:rPr>
      <w:rFonts w:ascii="Arial" w:hAnsi="Arial" w:cs="Arial"/>
      <w:color w:val="000000"/>
      <w:sz w:val="18"/>
      <w:szCs w:val="18"/>
      <w:lang w:eastAsia="en-GB"/>
    </w:rPr>
  </w:style>
  <w:style w:type="paragraph" w:styleId="Paragrafoelenco">
    <w:name w:val="List Paragraph"/>
    <w:basedOn w:val="Normale"/>
    <w:uiPriority w:val="34"/>
    <w:qFormat/>
    <w:rsid w:val="00DF473F"/>
    <w:pPr>
      <w:ind w:left="720"/>
      <w:contextualSpacing/>
    </w:pPr>
  </w:style>
  <w:style w:type="paragraph" w:styleId="Testofumetto">
    <w:name w:val="Balloon Text"/>
    <w:basedOn w:val="Normale"/>
    <w:link w:val="TestofumettoCarattere"/>
    <w:uiPriority w:val="99"/>
    <w:semiHidden/>
    <w:unhideWhenUsed/>
    <w:rsid w:val="0067271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71B"/>
    <w:rPr>
      <w:rFonts w:ascii="Tahoma" w:eastAsia="Times New Roman" w:hAnsi="Tahoma" w:cs="Tahoma"/>
      <w:sz w:val="16"/>
      <w:szCs w:val="16"/>
      <w:lang w:val="en-GB"/>
    </w:rPr>
  </w:style>
  <w:style w:type="character" w:styleId="Collegamentovisitato">
    <w:name w:val="FollowedHyperlink"/>
    <w:basedOn w:val="Carpredefinitoparagrafo"/>
    <w:uiPriority w:val="99"/>
    <w:semiHidden/>
    <w:unhideWhenUsed/>
    <w:rsid w:val="009927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nt.com" TargetMode="External"/><Relationship Id="rId3" Type="http://schemas.openxmlformats.org/officeDocument/2006/relationships/settings" Target="settings.xml"/><Relationship Id="rId7" Type="http://schemas.openxmlformats.org/officeDocument/2006/relationships/hyperlink" Target="http://www.investindustri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719</Words>
  <Characters>4103</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TOTAL</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Maria Musazzi</dc:creator>
  <cp:lastModifiedBy>rassegna stampa</cp:lastModifiedBy>
  <cp:revision>12</cp:revision>
  <cp:lastPrinted>2014-11-17T19:44:00Z</cp:lastPrinted>
  <dcterms:created xsi:type="dcterms:W3CDTF">2014-11-14T17:49:00Z</dcterms:created>
  <dcterms:modified xsi:type="dcterms:W3CDTF">2015-02-24T16:50:00Z</dcterms:modified>
</cp:coreProperties>
</file>